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66" w:rsidRDefault="00E54366" w:rsidP="00B75C3B">
      <w:pPr>
        <w:rPr>
          <w:szCs w:val="28"/>
        </w:rPr>
      </w:pPr>
    </w:p>
    <w:p w:rsidR="00B75C3B" w:rsidRPr="00B75C3B" w:rsidRDefault="00B75C3B" w:rsidP="00B75C3B">
      <w:pPr>
        <w:shd w:val="clear" w:color="auto" w:fill="FFFFFF"/>
        <w:spacing w:before="100" w:beforeAutospacing="1" w:after="100" w:afterAutospacing="1" w:line="240" w:lineRule="auto"/>
        <w:textAlignment w:val="baseline"/>
        <w:outlineLvl w:val="1"/>
        <w:rPr>
          <w:rFonts w:ascii="Gotham" w:eastAsia="Times New Roman" w:hAnsi="Gotham" w:cs="Times New Roman"/>
          <w:color w:val="323232"/>
          <w:sz w:val="36"/>
          <w:szCs w:val="36"/>
          <w:lang w:eastAsia="fr-FR"/>
        </w:rPr>
      </w:pPr>
      <w:r w:rsidRPr="00B75C3B">
        <w:rPr>
          <w:rFonts w:ascii="Gotham" w:eastAsia="Times New Roman" w:hAnsi="Gotham" w:cs="Times New Roman"/>
          <w:color w:val="323232"/>
          <w:sz w:val="36"/>
          <w:szCs w:val="36"/>
          <w:lang w:eastAsia="fr-FR"/>
        </w:rPr>
        <w:t>Permis à 1 € par jour</w:t>
      </w:r>
    </w:p>
    <w:p w:rsidR="00B75C3B" w:rsidRDefault="00B75C3B" w:rsidP="00B75C3B">
      <w:pPr>
        <w:rPr>
          <w:rFonts w:ascii="Source Sans Pro" w:hAnsi="Source Sans Pro"/>
          <w:color w:val="323232"/>
          <w:shd w:val="clear" w:color="auto" w:fill="FFFFFF"/>
        </w:rPr>
      </w:pPr>
      <w:r>
        <w:rPr>
          <w:rFonts w:ascii="Source Sans Pro" w:hAnsi="Source Sans Pro"/>
          <w:color w:val="323232"/>
          <w:shd w:val="clear" w:color="auto" w:fill="FFFFFF"/>
        </w:rPr>
        <w:t>Le "permis à un euro par jour" : c'est la possibilité d'étaler, sans aucun frais supplémentaire, le paiement de la formation au permis de conduire. Ce dispositif permet aux jeunes de 15 à 25 ans, selon certaines conditions, de lisser le coût de la formation à la catégorie A et B du permis de conduire à raison d'un euro par jour. Il s'agit d'un prêt à taux zéro dont les intérêts sont pris en charge par l’État.</w:t>
      </w:r>
    </w:p>
    <w:p w:rsidR="00B75C3B" w:rsidRDefault="00B75C3B" w:rsidP="00B75C3B">
      <w:pPr>
        <w:pStyle w:val="Titre1"/>
        <w:spacing w:before="0"/>
        <w:textAlignment w:val="baseline"/>
      </w:pPr>
      <w:r>
        <w:t>Définition du permis à 1 € par jour</w:t>
      </w:r>
    </w:p>
    <w:p w:rsidR="00B75C3B" w:rsidRPr="00B75C3B" w:rsidRDefault="00B75C3B" w:rsidP="00B75C3B">
      <w:pPr>
        <w:pStyle w:val="NormalWeb"/>
        <w:textAlignment w:val="baseline"/>
        <w:rPr>
          <w:rFonts w:ascii="Source Sans Pro" w:hAnsi="Source Sans Pro"/>
          <w:b/>
          <w:bCs/>
        </w:rPr>
      </w:pPr>
      <w:r>
        <w:rPr>
          <w:rFonts w:ascii="Source Sans Pro" w:hAnsi="Source Sans Pro"/>
          <w:b/>
          <w:bCs/>
        </w:rPr>
        <w:t>L’opération « permis à un euro par jour » facilite le financement d’une formation à la conduite de véhicules de la catégorie automobile (permis B – véhicules légers) et moto (permis A).</w:t>
      </w:r>
    </w:p>
    <w:p w:rsidR="00B75C3B" w:rsidRDefault="00B75C3B" w:rsidP="00B75C3B">
      <w:pPr>
        <w:pStyle w:val="NormalWeb"/>
        <w:textAlignment w:val="baseline"/>
        <w:rPr>
          <w:rFonts w:ascii="Source Sans Pro" w:hAnsi="Source Sans Pro"/>
          <w:b/>
          <w:bCs/>
        </w:rPr>
      </w:pPr>
      <w:r>
        <w:rPr>
          <w:rFonts w:ascii="Source Sans Pro" w:hAnsi="Source Sans Pro"/>
          <w:b/>
          <w:bCs/>
        </w:rPr>
        <w:t>Le « permis à un euro par jour » permet de répondre à deux objectifs principaux : faciliter l'accès au permis de conduire et continuer à améliorer la qualité générale de la formation.</w:t>
      </w:r>
    </w:p>
    <w:p w:rsidR="00B75C3B" w:rsidRDefault="00B75C3B" w:rsidP="00B75C3B">
      <w:pPr>
        <w:pStyle w:val="Titre2"/>
        <w:spacing w:before="0" w:beforeAutospacing="0" w:after="0" w:afterAutospacing="0"/>
        <w:textAlignment w:val="baseline"/>
        <w:rPr>
          <w:b w:val="0"/>
          <w:bCs w:val="0"/>
        </w:rPr>
      </w:pPr>
      <w:r>
        <w:rPr>
          <w:b w:val="0"/>
          <w:bCs w:val="0"/>
        </w:rPr>
        <w:t>Le permis à 1 € offre de nombreux avantages…</w:t>
      </w:r>
    </w:p>
    <w:p w:rsidR="00B75C3B" w:rsidRDefault="00B75C3B" w:rsidP="00B75C3B">
      <w:pPr>
        <w:pStyle w:val="Titre3"/>
        <w:textAlignment w:val="baseline"/>
        <w:rPr>
          <w:rFonts w:ascii="Gotham" w:hAnsi="Gotham"/>
          <w:b w:val="0"/>
          <w:bCs w:val="0"/>
          <w:color w:val="323232"/>
        </w:rPr>
      </w:pPr>
      <w:r>
        <w:rPr>
          <w:rFonts w:ascii="Gotham" w:hAnsi="Gotham"/>
          <w:b w:val="0"/>
          <w:bCs w:val="0"/>
          <w:color w:val="323232"/>
        </w:rPr>
        <w:t>Avantages financiers</w:t>
      </w:r>
    </w:p>
    <w:p w:rsidR="00B75C3B" w:rsidRDefault="00B75C3B" w:rsidP="00B75C3B">
      <w:pPr>
        <w:pStyle w:val="NormalWeb"/>
        <w:textAlignment w:val="baseline"/>
        <w:rPr>
          <w:rFonts w:ascii="Source Sans Pro" w:hAnsi="Source Sans Pro"/>
        </w:rPr>
      </w:pPr>
      <w:r>
        <w:rPr>
          <w:rFonts w:ascii="Source Sans Pro" w:hAnsi="Source Sans Pro"/>
        </w:rPr>
        <w:t>Il n’est plus nécessaire pour le candidat d’avancer la somme totale du permis de conduire, c’est l’État qui s’en charge !</w:t>
      </w:r>
    </w:p>
    <w:p w:rsidR="00B75C3B" w:rsidRDefault="00B75C3B" w:rsidP="00B75C3B">
      <w:pPr>
        <w:pStyle w:val="NormalWeb"/>
        <w:textAlignment w:val="baseline"/>
        <w:rPr>
          <w:rFonts w:ascii="Source Sans Pro" w:hAnsi="Source Sans Pro"/>
        </w:rPr>
      </w:pPr>
      <w:r>
        <w:rPr>
          <w:rFonts w:ascii="Source Sans Pro" w:hAnsi="Source Sans Pro"/>
        </w:rPr>
        <w:t>Ce dispositif permet au candidat de souscrire à un prêt, mais il n’a pas à rembourser les intérêts.</w:t>
      </w:r>
    </w:p>
    <w:p w:rsidR="00B75C3B" w:rsidRDefault="00B75C3B" w:rsidP="00B75C3B">
      <w:pPr>
        <w:pStyle w:val="Titre3"/>
        <w:textAlignment w:val="baseline"/>
        <w:rPr>
          <w:rFonts w:ascii="Gotham" w:hAnsi="Gotham"/>
          <w:b w:val="0"/>
          <w:bCs w:val="0"/>
          <w:color w:val="323232"/>
        </w:rPr>
      </w:pPr>
      <w:r>
        <w:rPr>
          <w:rFonts w:ascii="Gotham" w:hAnsi="Gotham"/>
          <w:b w:val="0"/>
          <w:bCs w:val="0"/>
          <w:color w:val="323232"/>
        </w:rPr>
        <w:t>Qualité de la formation</w:t>
      </w:r>
    </w:p>
    <w:p w:rsidR="00B75C3B" w:rsidRDefault="00B75C3B" w:rsidP="00B75C3B">
      <w:pPr>
        <w:pStyle w:val="NormalWeb"/>
        <w:textAlignment w:val="baseline"/>
        <w:rPr>
          <w:rFonts w:ascii="Source Sans Pro" w:hAnsi="Source Sans Pro"/>
        </w:rPr>
      </w:pPr>
      <w:r>
        <w:rPr>
          <w:rFonts w:ascii="Source Sans Pro" w:hAnsi="Source Sans Pro"/>
        </w:rPr>
        <w:t>Le dispositif du « permis à un euro par jour » est exclusivement proposé par les écoles de conduite et associations qui possèdent le label de l'État « qualité des formations au sein des écoles de conduite ».</w:t>
      </w:r>
    </w:p>
    <w:p w:rsidR="00B75C3B" w:rsidRDefault="00B75C3B" w:rsidP="00B75C3B">
      <w:pPr>
        <w:pStyle w:val="NormalWeb"/>
        <w:textAlignment w:val="baseline"/>
        <w:rPr>
          <w:rFonts w:ascii="Source Sans Pro" w:hAnsi="Source Sans Pro"/>
        </w:rPr>
      </w:pPr>
      <w:r>
        <w:rPr>
          <w:rFonts w:ascii="Source Sans Pro" w:hAnsi="Source Sans Pro"/>
        </w:rPr>
        <w:t>Ces derniers s'engagent sur la transparence des tarifs et des prestations proposées ainsi que sur la qualité des formations dispensées et offrent de nouvelles garanties financières. En cas de défaillance financière de l'école de conduite, les sommes versées par le candidat pour les prestations non consommées lui seront remboursées.</w:t>
      </w:r>
    </w:p>
    <w:p w:rsidR="00B75C3B" w:rsidRDefault="00B75C3B" w:rsidP="00B75C3B">
      <w:pPr>
        <w:pStyle w:val="Titre2"/>
        <w:spacing w:before="0" w:beforeAutospacing="0" w:after="0" w:afterAutospacing="0"/>
        <w:textAlignment w:val="baseline"/>
        <w:rPr>
          <w:b w:val="0"/>
          <w:bCs w:val="0"/>
        </w:rPr>
      </w:pPr>
      <w:r>
        <w:rPr>
          <w:b w:val="0"/>
          <w:bCs w:val="0"/>
        </w:rPr>
        <w:t>… mais exige aussi une contrepartie : l’assiduité</w:t>
      </w:r>
    </w:p>
    <w:p w:rsidR="00B75C3B" w:rsidRDefault="00B75C3B" w:rsidP="00B75C3B">
      <w:pPr>
        <w:pStyle w:val="NormalWeb"/>
        <w:textAlignment w:val="baseline"/>
        <w:rPr>
          <w:rFonts w:ascii="Source Sans Pro" w:hAnsi="Source Sans Pro"/>
        </w:rPr>
      </w:pPr>
      <w:r>
        <w:rPr>
          <w:rFonts w:ascii="Source Sans Pro" w:hAnsi="Source Sans Pro"/>
        </w:rPr>
        <w:t>En contrepartie de ces nombreux avantages, les candidats s'engagent à assister aux cours de formation avec assiduité et régularité. </w:t>
      </w:r>
      <w:r>
        <w:rPr>
          <w:rFonts w:ascii="Source Sans Pro" w:hAnsi="Source Sans Pro"/>
        </w:rPr>
        <w:br/>
        <w:t>À ce titre, l’école de conduite leur remet une charte du jeune conducteur.</w:t>
      </w:r>
    </w:p>
    <w:p w:rsidR="00B75C3B" w:rsidRDefault="00B75C3B" w:rsidP="00B75C3B">
      <w:pPr>
        <w:pStyle w:val="Titre1"/>
        <w:spacing w:before="0"/>
        <w:textAlignment w:val="baseline"/>
      </w:pPr>
      <w:r>
        <w:t>Etapes de l’inscription</w:t>
      </w:r>
    </w:p>
    <w:p w:rsidR="00B75C3B" w:rsidRDefault="00B75C3B" w:rsidP="00B75C3B">
      <w:pPr>
        <w:pStyle w:val="NormalWeb"/>
        <w:textAlignment w:val="baseline"/>
        <w:rPr>
          <w:rFonts w:ascii="Source Sans Pro" w:hAnsi="Source Sans Pro"/>
          <w:b/>
          <w:bCs/>
        </w:rPr>
      </w:pPr>
      <w:r>
        <w:rPr>
          <w:rFonts w:ascii="Source Sans Pro" w:hAnsi="Source Sans Pro"/>
          <w:b/>
          <w:bCs/>
        </w:rPr>
        <w:t>Tout a été fait pour simplifier au maximum les démarches.</w:t>
      </w:r>
    </w:p>
    <w:p w:rsidR="00B75C3B" w:rsidRDefault="00B75C3B" w:rsidP="00B75C3B">
      <w:pPr>
        <w:pStyle w:val="Titre2"/>
        <w:spacing w:before="0" w:beforeAutospacing="0" w:after="0" w:afterAutospacing="0"/>
        <w:textAlignment w:val="baseline"/>
        <w:rPr>
          <w:b w:val="0"/>
          <w:bCs w:val="0"/>
        </w:rPr>
      </w:pPr>
      <w:r>
        <w:rPr>
          <w:b w:val="0"/>
          <w:bCs w:val="0"/>
        </w:rPr>
        <w:t xml:space="preserve">Choisir son école de conduite partenaire </w:t>
      </w:r>
    </w:p>
    <w:p w:rsidR="00B75C3B" w:rsidRDefault="00B75C3B" w:rsidP="00B75C3B">
      <w:pPr>
        <w:pStyle w:val="NormalWeb"/>
        <w:textAlignment w:val="baseline"/>
        <w:rPr>
          <w:rFonts w:ascii="Source Sans Pro" w:hAnsi="Source Sans Pro"/>
        </w:rPr>
      </w:pPr>
      <w:r>
        <w:rPr>
          <w:rFonts w:ascii="Source Sans Pro" w:hAnsi="Source Sans Pro"/>
        </w:rPr>
        <w:lastRenderedPageBreak/>
        <w:t>Le candidat doit choisir une école de conduite partenaire de l’opération pour la catégorie de permis concernée et demander un devis. L'identification des écoles partenaires se fait grâce au logo qui figure sur leur vitrine ou en consultant la liste des écoles partenaires.</w:t>
      </w:r>
    </w:p>
    <w:p w:rsidR="00B75C3B" w:rsidRDefault="00B75C3B" w:rsidP="00B75C3B">
      <w:pPr>
        <w:pStyle w:val="NormalWeb"/>
        <w:textAlignment w:val="baseline"/>
        <w:rPr>
          <w:rFonts w:ascii="Source Sans Pro" w:hAnsi="Source Sans Pro"/>
        </w:rPr>
      </w:pPr>
      <w:r w:rsidRPr="00B75C3B">
        <w:rPr>
          <w:noProof/>
        </w:rPr>
        <w:t xml:space="preserve"> </w:t>
      </w:r>
    </w:p>
    <w:p w:rsidR="00B75C3B" w:rsidRDefault="00B75C3B" w:rsidP="00B75C3B">
      <w:pPr>
        <w:pStyle w:val="NormalWeb"/>
        <w:spacing w:before="0" w:after="0"/>
        <w:textAlignment w:val="baseline"/>
        <w:rPr>
          <w:rFonts w:ascii="Source Sans Pro" w:hAnsi="Source Sans Pro"/>
        </w:rPr>
      </w:pPr>
      <w:hyperlink r:id="rId8" w:tgtFrame="_blank" w:history="1">
        <w:r>
          <w:rPr>
            <w:rStyle w:val="Lienhypertexte"/>
            <w:rFonts w:ascii="Source Sans Pro" w:hAnsi="Source Sans Pro"/>
            <w:color w:val="246DD4"/>
            <w:sz w:val="22"/>
            <w:szCs w:val="22"/>
            <w:bdr w:val="none" w:sz="0" w:space="0" w:color="auto" w:frame="1"/>
          </w:rPr>
          <w:t>Voir la carte des écoles de conduites labellisées</w:t>
        </w:r>
      </w:hyperlink>
    </w:p>
    <w:p w:rsidR="00B75C3B" w:rsidRDefault="00B75C3B" w:rsidP="00B75C3B">
      <w:pPr>
        <w:pStyle w:val="NormalWeb"/>
        <w:spacing w:before="0" w:after="0"/>
        <w:textAlignment w:val="baseline"/>
        <w:rPr>
          <w:rFonts w:ascii="Source Sans Pro" w:hAnsi="Source Sans Pro"/>
        </w:rPr>
      </w:pPr>
      <w:r>
        <w:rPr>
          <w:noProof/>
        </w:rPr>
        <w:drawing>
          <wp:inline distT="0" distB="0" distL="0" distR="0">
            <wp:extent cx="581025" cy="554546"/>
            <wp:effectExtent l="19050" t="0" r="9525" b="0"/>
            <wp:docPr id="5" name="Image 1" descr="https://www.securite-routiere.gouv.fr/sites/default/files/styles/column/public/logo_ecole_de_conduite_0-1_0.png?itok=2AQkUM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curite-routiere.gouv.fr/sites/default/files/styles/column/public/logo_ecole_de_conduite_0-1_0.png?itok=2AQkUMaV"/>
                    <pic:cNvPicPr>
                      <a:picLocks noChangeAspect="1" noChangeArrowheads="1"/>
                    </pic:cNvPicPr>
                  </pic:nvPicPr>
                  <pic:blipFill>
                    <a:blip r:embed="rId9" cstate="print"/>
                    <a:srcRect/>
                    <a:stretch>
                      <a:fillRect/>
                    </a:stretch>
                  </pic:blipFill>
                  <pic:spPr bwMode="auto">
                    <a:xfrm>
                      <a:off x="0" y="0"/>
                      <a:ext cx="580608" cy="554148"/>
                    </a:xfrm>
                    <a:prstGeom prst="rect">
                      <a:avLst/>
                    </a:prstGeom>
                    <a:noFill/>
                    <a:ln w="9525">
                      <a:noFill/>
                      <a:miter lim="800000"/>
                      <a:headEnd/>
                      <a:tailEnd/>
                    </a:ln>
                  </pic:spPr>
                </pic:pic>
              </a:graphicData>
            </a:graphic>
          </wp:inline>
        </w:drawing>
      </w:r>
    </w:p>
    <w:p w:rsidR="00B75C3B" w:rsidRDefault="00B75C3B" w:rsidP="00B75C3B">
      <w:pPr>
        <w:pStyle w:val="NormalWeb"/>
        <w:spacing w:before="0" w:after="0"/>
        <w:textAlignment w:val="baseline"/>
        <w:rPr>
          <w:rFonts w:ascii="Source Sans Pro" w:hAnsi="Source Sans Pro"/>
        </w:rPr>
      </w:pPr>
    </w:p>
    <w:p w:rsidR="00B75C3B" w:rsidRDefault="00B75C3B" w:rsidP="00B75C3B">
      <w:pPr>
        <w:pStyle w:val="NormalWeb"/>
        <w:textAlignment w:val="baseline"/>
        <w:rPr>
          <w:rFonts w:ascii="Source Sans Pro" w:hAnsi="Source Sans Pro"/>
        </w:rPr>
      </w:pPr>
      <w:r>
        <w:rPr>
          <w:rFonts w:ascii="Source Sans Pro" w:hAnsi="Source Sans Pro"/>
        </w:rPr>
        <w:t>Le devis pour la formation au permis de conduire sera réalisé sur la base d'une évaluation du nombre d'heures estimées nécessaires pour une bonne préparation à l'examen après évaluation préalable.</w:t>
      </w:r>
    </w:p>
    <w:p w:rsidR="00B75C3B" w:rsidRDefault="00B75C3B" w:rsidP="00B75C3B">
      <w:pPr>
        <w:pStyle w:val="NormalWeb"/>
        <w:textAlignment w:val="baseline"/>
        <w:rPr>
          <w:rFonts w:ascii="Source Sans Pro" w:hAnsi="Source Sans Pro"/>
        </w:rPr>
      </w:pPr>
      <w:r>
        <w:rPr>
          <w:rFonts w:ascii="Source Sans Pro" w:hAnsi="Source Sans Pro"/>
        </w:rPr>
        <w:t>L'entrée en vigueur du contrat dépend de l'obtention ou non du prêt.</w:t>
      </w:r>
    </w:p>
    <w:p w:rsidR="00B75C3B" w:rsidRDefault="00B75C3B" w:rsidP="00B75C3B">
      <w:pPr>
        <w:pStyle w:val="Titre2"/>
        <w:spacing w:before="0" w:beforeAutospacing="0" w:after="0" w:afterAutospacing="0"/>
        <w:textAlignment w:val="baseline"/>
        <w:rPr>
          <w:b w:val="0"/>
          <w:bCs w:val="0"/>
        </w:rPr>
      </w:pPr>
      <w:r>
        <w:rPr>
          <w:b w:val="0"/>
          <w:bCs w:val="0"/>
        </w:rPr>
        <w:t>Choisir l’établissement financier</w:t>
      </w:r>
    </w:p>
    <w:p w:rsidR="00B75C3B" w:rsidRDefault="00B75C3B" w:rsidP="00B75C3B">
      <w:pPr>
        <w:pStyle w:val="NormalWeb"/>
        <w:textAlignment w:val="baseline"/>
        <w:rPr>
          <w:rFonts w:ascii="Source Sans Pro" w:hAnsi="Source Sans Pro"/>
        </w:rPr>
      </w:pPr>
      <w:r>
        <w:rPr>
          <w:rFonts w:ascii="Source Sans Pro" w:hAnsi="Source Sans Pro"/>
        </w:rPr>
        <w:t>Une fois le contrat en main, le candidat peut solliciter un prêt, sans frais de dossier ni intérêts, auprès d'un établissement financier partenaire qui examinera son dossier.</w:t>
      </w:r>
    </w:p>
    <w:p w:rsidR="00B75C3B" w:rsidRDefault="00B75C3B" w:rsidP="00B75C3B">
      <w:pPr>
        <w:pStyle w:val="NormalWeb"/>
        <w:textAlignment w:val="baseline"/>
        <w:rPr>
          <w:rFonts w:ascii="Source Sans Pro" w:hAnsi="Source Sans Pro"/>
        </w:rPr>
      </w:pPr>
      <w:r>
        <w:rPr>
          <w:rFonts w:ascii="Source Sans Pro" w:hAnsi="Source Sans Pro"/>
        </w:rPr>
        <w:t>Quels prêts ? Dans le cadre d’une formation initiale, à partir du montant du contrat de formation de l'école de conduite, quatre niveaux de prêts sont proposés : 600, 800, 1 000 ou 1 200 €.</w:t>
      </w:r>
    </w:p>
    <w:p w:rsidR="00B75C3B" w:rsidRDefault="00B75C3B" w:rsidP="00B75C3B">
      <w:pPr>
        <w:pStyle w:val="NormalWeb"/>
        <w:textAlignment w:val="baseline"/>
        <w:rPr>
          <w:rFonts w:ascii="Source Sans Pro" w:hAnsi="Source Sans Pro"/>
        </w:rPr>
      </w:pPr>
      <w:r>
        <w:rPr>
          <w:rFonts w:ascii="Source Sans Pro" w:hAnsi="Source Sans Pro"/>
        </w:rPr>
        <w:t>Dans le cadre d’une formation complémentaire, à partir du montant du contrat de formation, un seul niveau de prêt est proposé : 300 €. Toutefois, le niveau de prêt ne peut dépasser le montant défini par l’école de conduite à l'issue de l'évaluation.</w:t>
      </w:r>
    </w:p>
    <w:p w:rsidR="00B75C3B" w:rsidRDefault="00B75C3B" w:rsidP="00B75C3B">
      <w:pPr>
        <w:pStyle w:val="NormalWeb"/>
        <w:textAlignment w:val="baseline"/>
        <w:rPr>
          <w:rFonts w:ascii="Source Sans Pro" w:hAnsi="Source Sans Pro"/>
        </w:rPr>
      </w:pPr>
      <w:r>
        <w:rPr>
          <w:rFonts w:ascii="Source Sans Pro" w:hAnsi="Source Sans Pro"/>
        </w:rPr>
        <w:t>Le montant du prêt est fixé dès le départ entre le candidat et l'établissement financier et ne peut être changé.</w:t>
      </w:r>
    </w:p>
    <w:p w:rsidR="00B75C3B" w:rsidRDefault="00B75C3B" w:rsidP="00B75C3B">
      <w:pPr>
        <w:pStyle w:val="NormalWeb"/>
        <w:textAlignment w:val="baseline"/>
        <w:rPr>
          <w:rFonts w:ascii="Source Sans Pro" w:hAnsi="Source Sans Pro"/>
        </w:rPr>
      </w:pPr>
      <w:hyperlink r:id="rId10" w:tooltip="Établissements financiers partenaires" w:history="1">
        <w:r>
          <w:rPr>
            <w:rStyle w:val="Lienhypertexte"/>
            <w:rFonts w:ascii="Gotham" w:hAnsi="Gotham"/>
            <w:b/>
            <w:bCs/>
            <w:caps/>
            <w:color w:val="323232"/>
            <w:bdr w:val="single" w:sz="12" w:space="4" w:color="FFFFFF" w:frame="1"/>
            <w:shd w:val="clear" w:color="auto" w:fill="FFFFFF"/>
          </w:rPr>
          <w:t xml:space="preserve">ÉTABLISSEMENTS FINANCIERS </w:t>
        </w:r>
        <w:r w:rsidR="00B12D39">
          <w:rPr>
            <w:rStyle w:val="Lienhypertexte"/>
            <w:rFonts w:ascii="Gotham" w:hAnsi="Gotham"/>
            <w:b/>
            <w:bCs/>
            <w:caps/>
            <w:color w:val="323232"/>
            <w:bdr w:val="single" w:sz="12" w:space="4" w:color="FFFFFF" w:frame="1"/>
            <w:shd w:val="clear" w:color="auto" w:fill="FFFFFF"/>
          </w:rPr>
          <w:t xml:space="preserve">PARTENAIRES </w:t>
        </w:r>
      </w:hyperlink>
      <w:r w:rsidR="00B12D39">
        <w:rPr>
          <w:rFonts w:ascii="Source Sans Pro" w:hAnsi="Source Sans Pro"/>
        </w:rPr>
        <w:t>(Voir en fin du document)</w:t>
      </w:r>
    </w:p>
    <w:p w:rsidR="00B12D39" w:rsidRDefault="00B12D39" w:rsidP="00B12D39">
      <w:pPr>
        <w:pStyle w:val="Titre1"/>
        <w:spacing w:before="0"/>
        <w:textAlignment w:val="baseline"/>
      </w:pPr>
      <w:r>
        <w:t>Financement et remboursement</w:t>
      </w:r>
    </w:p>
    <w:p w:rsidR="00B12D39" w:rsidRDefault="00B12D39" w:rsidP="00B12D39">
      <w:pPr>
        <w:pStyle w:val="NormalWeb"/>
        <w:textAlignment w:val="baseline"/>
        <w:rPr>
          <w:rFonts w:ascii="Source Sans Pro" w:hAnsi="Source Sans Pro"/>
          <w:b/>
          <w:bCs/>
        </w:rPr>
      </w:pPr>
      <w:r>
        <w:rPr>
          <w:rFonts w:ascii="Source Sans Pro" w:hAnsi="Source Sans Pro"/>
          <w:b/>
          <w:bCs/>
        </w:rPr>
        <w:t>En acceptant les conditions d’accès au « permis à 1 € par jour », le jeune s’engage, auprès de l’établissement financier partenaire, au remboursement intégral du prêt souscrit pour financer sa formation initiale ou, le cas échéant, complémentaire au permis de conduire. La fin du remboursement n’est pas liée à la date d’obtention du permis, le remboursement du prêt par le candidat dure jusqu’au remboursement complet du montant emprunté.</w:t>
      </w:r>
    </w:p>
    <w:p w:rsidR="00B12D39" w:rsidRDefault="00B12D39" w:rsidP="00B12D39">
      <w:pPr>
        <w:pStyle w:val="Titre2"/>
        <w:spacing w:before="0" w:beforeAutospacing="0" w:after="0" w:afterAutospacing="0"/>
        <w:textAlignment w:val="baseline"/>
        <w:rPr>
          <w:b w:val="0"/>
          <w:bCs w:val="0"/>
        </w:rPr>
      </w:pPr>
      <w:r>
        <w:rPr>
          <w:b w:val="0"/>
          <w:bCs w:val="0"/>
        </w:rPr>
        <w:t>L’engagement vis-à-vis de l’établissement financier</w:t>
      </w:r>
    </w:p>
    <w:p w:rsidR="00B12D39" w:rsidRDefault="00B12D39" w:rsidP="00B12D39">
      <w:pPr>
        <w:pStyle w:val="NormalWeb"/>
        <w:textAlignment w:val="baseline"/>
        <w:rPr>
          <w:rFonts w:ascii="Source Sans Pro" w:hAnsi="Source Sans Pro"/>
        </w:rPr>
      </w:pPr>
      <w:r>
        <w:rPr>
          <w:rFonts w:ascii="Source Sans Pro" w:hAnsi="Source Sans Pro"/>
        </w:rPr>
        <w:t>Le jeune s’engage, auprès de l'établissement financier partenaire qu'il aura choisi, au remboursement intégral du prêt souscrit pour financer sa formation initiale ou, le cas échéant, complémentaire au permis de conduire, sachant que les intérêts sont pris en charge par l'État. </w:t>
      </w:r>
    </w:p>
    <w:p w:rsidR="00B12D39" w:rsidRDefault="00B12D39" w:rsidP="00B12D39">
      <w:pPr>
        <w:pStyle w:val="NormalWeb"/>
        <w:textAlignment w:val="baseline"/>
        <w:rPr>
          <w:rFonts w:ascii="Source Sans Pro" w:hAnsi="Source Sans Pro"/>
        </w:rPr>
      </w:pPr>
      <w:r>
        <w:rPr>
          <w:rFonts w:ascii="Source Sans Pro" w:hAnsi="Source Sans Pro"/>
        </w:rPr>
        <w:lastRenderedPageBreak/>
        <w:t>La relation financière à l'école de conduite ainsi simplifiée permettra au formateur et au candidat de se concentrer pleinement sur l'apprentissage de la conduite. </w:t>
      </w:r>
    </w:p>
    <w:p w:rsidR="00B12D39" w:rsidRDefault="00B12D39" w:rsidP="00B12D39">
      <w:pPr>
        <w:pStyle w:val="NormalWeb"/>
        <w:textAlignment w:val="baseline"/>
        <w:rPr>
          <w:rFonts w:ascii="Source Sans Pro" w:hAnsi="Source Sans Pro"/>
        </w:rPr>
      </w:pPr>
      <w:r>
        <w:rPr>
          <w:rFonts w:ascii="Source Sans Pro" w:hAnsi="Source Sans Pro"/>
        </w:rPr>
        <w:t>Un crédit vous engage et doit être remboursé. Vérifiez vos capacités de remboursement avant de vous engager.</w:t>
      </w:r>
      <w:r>
        <w:rPr>
          <w:rFonts w:ascii="Source Sans Pro" w:hAnsi="Source Sans Pro"/>
        </w:rPr>
        <w:br/>
        <w:t> </w:t>
      </w:r>
    </w:p>
    <w:p w:rsidR="00B12D39" w:rsidRDefault="00B12D39" w:rsidP="00B12D39">
      <w:pPr>
        <w:pStyle w:val="Titre2"/>
        <w:spacing w:before="0" w:beforeAutospacing="0" w:after="0" w:afterAutospacing="0"/>
        <w:textAlignment w:val="baseline"/>
        <w:rPr>
          <w:b w:val="0"/>
          <w:bCs w:val="0"/>
        </w:rPr>
      </w:pPr>
      <w:r>
        <w:rPr>
          <w:b w:val="0"/>
          <w:bCs w:val="0"/>
        </w:rPr>
        <w:t>Remboursement du prêt</w:t>
      </w:r>
    </w:p>
    <w:p w:rsidR="00B12D39" w:rsidRDefault="00B12D39" w:rsidP="00B12D39">
      <w:pPr>
        <w:pStyle w:val="NormalWeb"/>
        <w:textAlignment w:val="baseline"/>
        <w:rPr>
          <w:rFonts w:ascii="Source Sans Pro" w:hAnsi="Source Sans Pro"/>
        </w:rPr>
      </w:pPr>
      <w:r>
        <w:rPr>
          <w:rFonts w:ascii="Source Sans Pro" w:hAnsi="Source Sans Pro"/>
        </w:rPr>
        <w:t>Le remboursement se fait sur la base de 30 € par mois (d’où l'expression « un euro par jour »), sachant que les intérêts sont pris en charge par l'État, et commence dès le mois suivant le déblocage des fonds. </w:t>
      </w:r>
    </w:p>
    <w:p w:rsidR="00B12D39" w:rsidRDefault="00B12D39" w:rsidP="00B12D39">
      <w:pPr>
        <w:pStyle w:val="NormalWeb"/>
        <w:textAlignment w:val="baseline"/>
        <w:rPr>
          <w:rFonts w:ascii="Source Sans Pro" w:hAnsi="Source Sans Pro"/>
        </w:rPr>
      </w:pPr>
      <w:r>
        <w:rPr>
          <w:rFonts w:ascii="Source Sans Pro" w:hAnsi="Source Sans Pro"/>
        </w:rPr>
        <w:t>La fin du remboursement n’est pas liée à la date d’obtention du permis. Le remboursement du prêt par le candidat dure jusqu’au remboursement complet du montant emprunté. Autrement dit, la formation peut durer six mois et son remboursement s’étaler sur 20 à 40 mois selon le montant emprunté (voir exemples ci-dessous).</w:t>
      </w:r>
    </w:p>
    <w:p w:rsidR="00B12D39" w:rsidRDefault="00B12D39" w:rsidP="00B12D39">
      <w:pPr>
        <w:pStyle w:val="Titre2"/>
        <w:spacing w:before="0" w:beforeAutospacing="0" w:after="0" w:afterAutospacing="0"/>
        <w:textAlignment w:val="baseline"/>
        <w:rPr>
          <w:b w:val="0"/>
          <w:bCs w:val="0"/>
        </w:rPr>
      </w:pPr>
      <w:r>
        <w:rPr>
          <w:b w:val="0"/>
          <w:bCs w:val="0"/>
        </w:rPr>
        <w:t>Exemples de remboursements</w:t>
      </w:r>
    </w:p>
    <w:tbl>
      <w:tblPr>
        <w:tblW w:w="7500" w:type="dxa"/>
        <w:tblCellMar>
          <w:left w:w="0" w:type="dxa"/>
          <w:right w:w="0" w:type="dxa"/>
        </w:tblCellMar>
        <w:tblLook w:val="04A0"/>
      </w:tblPr>
      <w:tblGrid>
        <w:gridCol w:w="2781"/>
        <w:gridCol w:w="4719"/>
      </w:tblGrid>
      <w:tr w:rsidR="00B12D39" w:rsidTr="00B12D39">
        <w:trPr>
          <w:tblHeader/>
        </w:trPr>
        <w:tc>
          <w:tcPr>
            <w:tcW w:w="0" w:type="auto"/>
            <w:tcBorders>
              <w:top w:val="nil"/>
              <w:left w:val="nil"/>
              <w:bottom w:val="nil"/>
              <w:right w:val="nil"/>
            </w:tcBorders>
            <w:shd w:val="clear" w:color="auto" w:fill="FFFFFF"/>
            <w:vAlign w:val="bottom"/>
            <w:hideMark/>
          </w:tcPr>
          <w:p w:rsidR="00B12D39" w:rsidRDefault="00B12D39">
            <w:pPr>
              <w:wordWrap w:val="0"/>
              <w:rPr>
                <w:rFonts w:ascii="Gotham" w:hAnsi="Gotham"/>
                <w:sz w:val="28"/>
                <w:szCs w:val="28"/>
              </w:rPr>
            </w:pPr>
            <w:r>
              <w:rPr>
                <w:rFonts w:ascii="Gotham" w:hAnsi="Gotham"/>
                <w:sz w:val="28"/>
                <w:szCs w:val="28"/>
              </w:rPr>
              <w:t>Montant emprunté </w:t>
            </w:r>
          </w:p>
        </w:tc>
        <w:tc>
          <w:tcPr>
            <w:tcW w:w="0" w:type="auto"/>
            <w:tcBorders>
              <w:top w:val="nil"/>
              <w:left w:val="nil"/>
              <w:bottom w:val="nil"/>
              <w:right w:val="nil"/>
            </w:tcBorders>
            <w:shd w:val="clear" w:color="auto" w:fill="FFFFFF"/>
            <w:vAlign w:val="bottom"/>
            <w:hideMark/>
          </w:tcPr>
          <w:p w:rsidR="00B12D39" w:rsidRDefault="00B12D39">
            <w:pPr>
              <w:wordWrap w:val="0"/>
              <w:rPr>
                <w:rFonts w:ascii="Gotham" w:hAnsi="Gotham"/>
                <w:sz w:val="28"/>
                <w:szCs w:val="28"/>
              </w:rPr>
            </w:pPr>
            <w:r>
              <w:rPr>
                <w:rFonts w:ascii="Gotham" w:hAnsi="Gotham"/>
                <w:sz w:val="28"/>
                <w:szCs w:val="28"/>
              </w:rPr>
              <w:t> Remboursement mensuel</w:t>
            </w:r>
          </w:p>
        </w:tc>
      </w:tr>
      <w:tr w:rsidR="00B12D39" w:rsidTr="00B12D39">
        <w:tc>
          <w:tcPr>
            <w:tcW w:w="0" w:type="auto"/>
            <w:tcBorders>
              <w:top w:val="nil"/>
              <w:left w:val="nil"/>
              <w:bottom w:val="nil"/>
              <w:right w:val="nil"/>
            </w:tcBorders>
            <w:vAlign w:val="bottom"/>
            <w:hideMark/>
          </w:tcPr>
          <w:p w:rsidR="00B12D39" w:rsidRDefault="00B12D39">
            <w:pPr>
              <w:wordWrap w:val="0"/>
              <w:rPr>
                <w:rFonts w:ascii="Gotham" w:hAnsi="Gotham"/>
                <w:sz w:val="28"/>
                <w:szCs w:val="28"/>
              </w:rPr>
            </w:pPr>
            <w:r>
              <w:rPr>
                <w:rFonts w:ascii="Gotham" w:hAnsi="Gotham"/>
                <w:sz w:val="28"/>
                <w:szCs w:val="28"/>
              </w:rPr>
              <w:t>600,00 €</w:t>
            </w:r>
          </w:p>
        </w:tc>
        <w:tc>
          <w:tcPr>
            <w:tcW w:w="0" w:type="auto"/>
            <w:tcBorders>
              <w:top w:val="nil"/>
              <w:left w:val="nil"/>
              <w:bottom w:val="nil"/>
              <w:right w:val="nil"/>
            </w:tcBorders>
            <w:vAlign w:val="bottom"/>
            <w:hideMark/>
          </w:tcPr>
          <w:p w:rsidR="00B12D39" w:rsidRDefault="00B12D39">
            <w:pPr>
              <w:wordWrap w:val="0"/>
              <w:rPr>
                <w:rFonts w:ascii="Gotham" w:hAnsi="Gotham"/>
                <w:sz w:val="28"/>
                <w:szCs w:val="28"/>
              </w:rPr>
            </w:pPr>
            <w:r>
              <w:rPr>
                <w:rFonts w:ascii="Gotham" w:hAnsi="Gotham"/>
                <w:sz w:val="28"/>
                <w:szCs w:val="28"/>
              </w:rPr>
              <w:t>20 mois à 30 €</w:t>
            </w:r>
          </w:p>
        </w:tc>
      </w:tr>
      <w:tr w:rsidR="00B12D39" w:rsidTr="00B12D39">
        <w:tc>
          <w:tcPr>
            <w:tcW w:w="0" w:type="auto"/>
            <w:tcBorders>
              <w:top w:val="nil"/>
              <w:left w:val="nil"/>
              <w:bottom w:val="nil"/>
              <w:right w:val="nil"/>
            </w:tcBorders>
            <w:shd w:val="clear" w:color="auto" w:fill="FFFFFF"/>
            <w:vAlign w:val="bottom"/>
            <w:hideMark/>
          </w:tcPr>
          <w:p w:rsidR="00B12D39" w:rsidRDefault="00B12D39">
            <w:pPr>
              <w:wordWrap w:val="0"/>
              <w:rPr>
                <w:rFonts w:ascii="Gotham" w:hAnsi="Gotham"/>
                <w:sz w:val="28"/>
                <w:szCs w:val="28"/>
              </w:rPr>
            </w:pPr>
            <w:r>
              <w:rPr>
                <w:rFonts w:ascii="Gotham" w:hAnsi="Gotham"/>
                <w:sz w:val="28"/>
                <w:szCs w:val="28"/>
              </w:rPr>
              <w:t>800,00 €</w:t>
            </w:r>
          </w:p>
        </w:tc>
        <w:tc>
          <w:tcPr>
            <w:tcW w:w="0" w:type="auto"/>
            <w:tcBorders>
              <w:top w:val="nil"/>
              <w:left w:val="nil"/>
              <w:bottom w:val="nil"/>
              <w:right w:val="nil"/>
            </w:tcBorders>
            <w:shd w:val="clear" w:color="auto" w:fill="FFFFFF"/>
            <w:vAlign w:val="bottom"/>
            <w:hideMark/>
          </w:tcPr>
          <w:p w:rsidR="00B12D39" w:rsidRDefault="00B12D39">
            <w:pPr>
              <w:pStyle w:val="NormalWeb"/>
              <w:wordWrap w:val="0"/>
              <w:textAlignment w:val="baseline"/>
              <w:rPr>
                <w:rFonts w:ascii="Gotham" w:hAnsi="Gotham"/>
                <w:sz w:val="28"/>
                <w:szCs w:val="28"/>
              </w:rPr>
            </w:pPr>
            <w:r>
              <w:rPr>
                <w:rFonts w:ascii="Gotham" w:hAnsi="Gotham"/>
                <w:sz w:val="28"/>
                <w:szCs w:val="28"/>
              </w:rPr>
              <w:t>26 mois à 30 € (+ 1 mois à 20 €)</w:t>
            </w:r>
          </w:p>
          <w:p w:rsidR="00B12D39" w:rsidRDefault="00B12D39">
            <w:pPr>
              <w:pStyle w:val="NormalWeb"/>
              <w:wordWrap w:val="0"/>
              <w:textAlignment w:val="baseline"/>
              <w:rPr>
                <w:rFonts w:ascii="Gotham" w:hAnsi="Gotham"/>
                <w:sz w:val="28"/>
                <w:szCs w:val="28"/>
              </w:rPr>
            </w:pPr>
            <w:r>
              <w:rPr>
                <w:rFonts w:ascii="Gotham" w:hAnsi="Gotham"/>
                <w:sz w:val="28"/>
                <w:szCs w:val="28"/>
              </w:rPr>
              <w:t>ou 27 mois à 29,63 €</w:t>
            </w:r>
          </w:p>
        </w:tc>
      </w:tr>
      <w:tr w:rsidR="00B12D39" w:rsidTr="00B12D39">
        <w:tc>
          <w:tcPr>
            <w:tcW w:w="0" w:type="auto"/>
            <w:tcBorders>
              <w:top w:val="nil"/>
              <w:left w:val="nil"/>
              <w:bottom w:val="nil"/>
              <w:right w:val="nil"/>
            </w:tcBorders>
            <w:vAlign w:val="bottom"/>
            <w:hideMark/>
          </w:tcPr>
          <w:p w:rsidR="00B12D39" w:rsidRDefault="00B12D39">
            <w:pPr>
              <w:wordWrap w:val="0"/>
              <w:rPr>
                <w:rFonts w:ascii="Gotham" w:hAnsi="Gotham"/>
                <w:sz w:val="28"/>
                <w:szCs w:val="28"/>
              </w:rPr>
            </w:pPr>
            <w:r>
              <w:rPr>
                <w:rFonts w:ascii="Gotham" w:hAnsi="Gotham"/>
                <w:sz w:val="28"/>
                <w:szCs w:val="28"/>
              </w:rPr>
              <w:t>1 000,00 €</w:t>
            </w:r>
          </w:p>
        </w:tc>
        <w:tc>
          <w:tcPr>
            <w:tcW w:w="0" w:type="auto"/>
            <w:tcBorders>
              <w:top w:val="nil"/>
              <w:left w:val="nil"/>
              <w:bottom w:val="nil"/>
              <w:right w:val="nil"/>
            </w:tcBorders>
            <w:vAlign w:val="bottom"/>
            <w:hideMark/>
          </w:tcPr>
          <w:p w:rsidR="00B12D39" w:rsidRDefault="00B12D39">
            <w:pPr>
              <w:pStyle w:val="NormalWeb"/>
              <w:wordWrap w:val="0"/>
              <w:textAlignment w:val="baseline"/>
              <w:rPr>
                <w:rFonts w:ascii="Gotham" w:hAnsi="Gotham"/>
                <w:sz w:val="28"/>
                <w:szCs w:val="28"/>
              </w:rPr>
            </w:pPr>
            <w:r>
              <w:rPr>
                <w:rFonts w:ascii="Gotham" w:hAnsi="Gotham"/>
                <w:sz w:val="28"/>
                <w:szCs w:val="28"/>
              </w:rPr>
              <w:t>26 mois à 30 € (+ 1 mois à 10 €)</w:t>
            </w:r>
          </w:p>
          <w:p w:rsidR="00B12D39" w:rsidRDefault="00B12D39">
            <w:pPr>
              <w:pStyle w:val="NormalWeb"/>
              <w:wordWrap w:val="0"/>
              <w:textAlignment w:val="baseline"/>
              <w:rPr>
                <w:rFonts w:ascii="Gotham" w:hAnsi="Gotham"/>
                <w:sz w:val="28"/>
                <w:szCs w:val="28"/>
              </w:rPr>
            </w:pPr>
            <w:r>
              <w:rPr>
                <w:rFonts w:ascii="Gotham" w:hAnsi="Gotham"/>
                <w:sz w:val="28"/>
                <w:szCs w:val="28"/>
              </w:rPr>
              <w:t>ou 34 mois à 29,41 €</w:t>
            </w:r>
          </w:p>
        </w:tc>
      </w:tr>
      <w:tr w:rsidR="00B12D39" w:rsidTr="00B12D39">
        <w:tc>
          <w:tcPr>
            <w:tcW w:w="0" w:type="auto"/>
            <w:tcBorders>
              <w:top w:val="nil"/>
              <w:left w:val="nil"/>
              <w:bottom w:val="nil"/>
              <w:right w:val="nil"/>
            </w:tcBorders>
            <w:shd w:val="clear" w:color="auto" w:fill="FFFFFF"/>
            <w:vAlign w:val="bottom"/>
            <w:hideMark/>
          </w:tcPr>
          <w:p w:rsidR="00B12D39" w:rsidRDefault="00B12D39">
            <w:pPr>
              <w:wordWrap w:val="0"/>
              <w:rPr>
                <w:rFonts w:ascii="Gotham" w:hAnsi="Gotham"/>
                <w:sz w:val="28"/>
                <w:szCs w:val="28"/>
              </w:rPr>
            </w:pPr>
            <w:r>
              <w:rPr>
                <w:rFonts w:ascii="Gotham" w:hAnsi="Gotham"/>
                <w:sz w:val="28"/>
                <w:szCs w:val="28"/>
              </w:rPr>
              <w:t>1 200,00 €</w:t>
            </w:r>
          </w:p>
        </w:tc>
        <w:tc>
          <w:tcPr>
            <w:tcW w:w="0" w:type="auto"/>
            <w:tcBorders>
              <w:top w:val="nil"/>
              <w:left w:val="nil"/>
              <w:bottom w:val="nil"/>
              <w:right w:val="nil"/>
            </w:tcBorders>
            <w:shd w:val="clear" w:color="auto" w:fill="FFFFFF"/>
            <w:vAlign w:val="bottom"/>
            <w:hideMark/>
          </w:tcPr>
          <w:p w:rsidR="00B12D39" w:rsidRDefault="00B12D39">
            <w:pPr>
              <w:wordWrap w:val="0"/>
              <w:rPr>
                <w:rFonts w:ascii="Gotham" w:hAnsi="Gotham"/>
                <w:sz w:val="28"/>
                <w:szCs w:val="28"/>
              </w:rPr>
            </w:pPr>
            <w:r>
              <w:rPr>
                <w:rFonts w:ascii="Gotham" w:hAnsi="Gotham"/>
                <w:sz w:val="28"/>
                <w:szCs w:val="28"/>
              </w:rPr>
              <w:t>40 mois à 30 €</w:t>
            </w:r>
          </w:p>
        </w:tc>
      </w:tr>
    </w:tbl>
    <w:p w:rsidR="00B12D39" w:rsidRDefault="00B12D39" w:rsidP="00B12D39">
      <w:pPr>
        <w:pStyle w:val="NormalWeb"/>
        <w:textAlignment w:val="baseline"/>
        <w:rPr>
          <w:rFonts w:ascii="Source Sans Pro" w:hAnsi="Source Sans Pro"/>
        </w:rPr>
      </w:pPr>
      <w:r>
        <w:rPr>
          <w:rFonts w:ascii="Source Sans Pro" w:hAnsi="Source Sans Pro"/>
        </w:rPr>
        <w:t>Dans le cadre d’une formation complémentaire, pourra s’ajouter le remboursement du prêt à 300 € (10 mois à 30 €).</w:t>
      </w:r>
    </w:p>
    <w:p w:rsidR="00B12D39" w:rsidRDefault="00B12D39" w:rsidP="00B12D39">
      <w:pPr>
        <w:pStyle w:val="Titre2"/>
        <w:spacing w:before="0" w:beforeAutospacing="0" w:after="0" w:afterAutospacing="0"/>
        <w:textAlignment w:val="baseline"/>
        <w:rPr>
          <w:b w:val="0"/>
          <w:bCs w:val="0"/>
        </w:rPr>
      </w:pPr>
      <w:r>
        <w:rPr>
          <w:b w:val="0"/>
          <w:bCs w:val="0"/>
        </w:rPr>
        <w:t>Remboursement anticipé</w:t>
      </w:r>
    </w:p>
    <w:p w:rsidR="00B12D39" w:rsidRDefault="00B12D39" w:rsidP="00B12D39">
      <w:pPr>
        <w:pStyle w:val="NormalWeb"/>
        <w:textAlignment w:val="baseline"/>
        <w:rPr>
          <w:rFonts w:ascii="Source Sans Pro" w:hAnsi="Source Sans Pro"/>
        </w:rPr>
      </w:pPr>
      <w:r>
        <w:rPr>
          <w:rFonts w:ascii="Source Sans Pro" w:hAnsi="Source Sans Pro"/>
        </w:rPr>
        <w:t>Un remboursement anticipé (partiel ou total) est possible et sans aucun frais. La durée du remboursement sera alors recalculée par l’établissement de crédit ou la société de financement.</w:t>
      </w:r>
    </w:p>
    <w:p w:rsidR="00B12D39" w:rsidRDefault="00B12D39" w:rsidP="00B12D39">
      <w:pPr>
        <w:pStyle w:val="Titre2"/>
        <w:spacing w:before="0" w:beforeAutospacing="0" w:after="0" w:afterAutospacing="0"/>
        <w:textAlignment w:val="baseline"/>
        <w:rPr>
          <w:b w:val="0"/>
          <w:bCs w:val="0"/>
        </w:rPr>
      </w:pPr>
      <w:r>
        <w:rPr>
          <w:b w:val="0"/>
          <w:bCs w:val="0"/>
        </w:rPr>
        <w:t>Non-remboursement</w:t>
      </w:r>
    </w:p>
    <w:p w:rsidR="00B12D39" w:rsidRDefault="00B12D39" w:rsidP="00B12D39">
      <w:pPr>
        <w:pStyle w:val="NormalWeb"/>
        <w:textAlignment w:val="baseline"/>
        <w:rPr>
          <w:rFonts w:ascii="Source Sans Pro" w:hAnsi="Source Sans Pro"/>
        </w:rPr>
      </w:pPr>
      <w:r>
        <w:rPr>
          <w:rFonts w:ascii="Source Sans Pro" w:hAnsi="Source Sans Pro"/>
        </w:rPr>
        <w:t>Le dispositif du « permis à un euro par jour » est un prêt classique engagé avec un organisme financier. Une seule différence : les intérêts sont payés par l’État.</w:t>
      </w:r>
    </w:p>
    <w:p w:rsidR="00B12D39" w:rsidRDefault="00B12D39" w:rsidP="00B12D39">
      <w:pPr>
        <w:pStyle w:val="NormalWeb"/>
        <w:textAlignment w:val="baseline"/>
        <w:rPr>
          <w:rFonts w:ascii="Source Sans Pro" w:hAnsi="Source Sans Pro"/>
        </w:rPr>
      </w:pPr>
      <w:r>
        <w:rPr>
          <w:rFonts w:ascii="Source Sans Pro" w:hAnsi="Source Sans Pro"/>
        </w:rPr>
        <w:t>Les contractants répondent donc aux mêmes droits et devoirs que pour n’importe quel autre prêt : ils ne peuvent se soustraire au remboursement de la somme avancée par l'établissement de crédit ou la société de financement. </w:t>
      </w:r>
    </w:p>
    <w:p w:rsidR="00B12D39" w:rsidRDefault="00B12D39" w:rsidP="00B12D39">
      <w:pPr>
        <w:pStyle w:val="NormalWeb"/>
        <w:textAlignment w:val="baseline"/>
        <w:rPr>
          <w:rFonts w:ascii="Source Sans Pro" w:hAnsi="Source Sans Pro"/>
        </w:rPr>
      </w:pPr>
      <w:r>
        <w:rPr>
          <w:rFonts w:ascii="Source Sans Pro" w:hAnsi="Source Sans Pro"/>
        </w:rPr>
        <w:t>Le montant du prêt ne peut pas être supérieur au montant du devis estimé par l'école de conduite.</w:t>
      </w:r>
    </w:p>
    <w:p w:rsidR="00B12D39" w:rsidRDefault="00B12D39" w:rsidP="00B12D39">
      <w:pPr>
        <w:pStyle w:val="NormalWeb"/>
        <w:textAlignment w:val="baseline"/>
        <w:rPr>
          <w:rFonts w:ascii="Source Sans Pro" w:hAnsi="Source Sans Pro"/>
        </w:rPr>
      </w:pPr>
      <w:r>
        <w:rPr>
          <w:rFonts w:ascii="Source Sans Pro" w:hAnsi="Source Sans Pro"/>
        </w:rPr>
        <w:lastRenderedPageBreak/>
        <w:t>Dès lors, le solde éventuel reste à la charge du jeune. Par exemple, pour un contrat de formation de 850 €, le montant du prêt pourra être de 800 €, les 50 € restants étant payés directement par le jeune.</w:t>
      </w:r>
    </w:p>
    <w:p w:rsidR="00B12D39" w:rsidRDefault="00B12D39" w:rsidP="00B12D39">
      <w:pPr>
        <w:pStyle w:val="Titre2"/>
        <w:spacing w:before="0" w:beforeAutospacing="0" w:after="0" w:afterAutospacing="0"/>
        <w:textAlignment w:val="baseline"/>
        <w:rPr>
          <w:b w:val="0"/>
          <w:bCs w:val="0"/>
        </w:rPr>
      </w:pPr>
      <w:r>
        <w:rPr>
          <w:b w:val="0"/>
          <w:bCs w:val="0"/>
        </w:rPr>
        <w:t>Apport personnel</w:t>
      </w:r>
    </w:p>
    <w:p w:rsidR="00B12D39" w:rsidRDefault="00B12D39" w:rsidP="00B12D39">
      <w:pPr>
        <w:pStyle w:val="NormalWeb"/>
        <w:textAlignment w:val="baseline"/>
        <w:rPr>
          <w:rFonts w:ascii="Source Sans Pro" w:hAnsi="Source Sans Pro"/>
        </w:rPr>
      </w:pPr>
      <w:r>
        <w:rPr>
          <w:rFonts w:ascii="Source Sans Pro" w:hAnsi="Source Sans Pro"/>
        </w:rPr>
        <w:t>Le candidat peut avoir un apport personnel. Dans ce cas, la somme en question permet de réduire d’autant le besoin d’emprunt et, par conséquent, la durée de remboursement.</w:t>
      </w:r>
    </w:p>
    <w:p w:rsidR="00B75C3B" w:rsidRDefault="00B75C3B" w:rsidP="00B75C3B">
      <w:pPr>
        <w:pStyle w:val="Titre2"/>
        <w:spacing w:before="0" w:beforeAutospacing="0" w:after="0" w:afterAutospacing="0"/>
        <w:textAlignment w:val="baseline"/>
        <w:rPr>
          <w:b w:val="0"/>
          <w:bCs w:val="0"/>
        </w:rPr>
      </w:pPr>
      <w:r>
        <w:rPr>
          <w:b w:val="0"/>
          <w:bCs w:val="0"/>
        </w:rPr>
        <w:t>Acceptation du dossier</w:t>
      </w:r>
    </w:p>
    <w:p w:rsidR="00B75C3B" w:rsidRDefault="00B75C3B" w:rsidP="00B75C3B">
      <w:pPr>
        <w:pStyle w:val="NormalWeb"/>
        <w:textAlignment w:val="baseline"/>
        <w:rPr>
          <w:rFonts w:ascii="Source Sans Pro" w:hAnsi="Source Sans Pro"/>
        </w:rPr>
      </w:pPr>
      <w:r>
        <w:rPr>
          <w:rFonts w:ascii="Source Sans Pro" w:hAnsi="Source Sans Pro"/>
        </w:rPr>
        <w:t>Le dispositif du « permis à un euro par jour » ne crée pas un droit automatique au crédit. L'objectif est que l'immense majorité des jeunes puisse en bénéficier, mais tous les jeunes n'y auront pas automatiquement accès. En effet, ce sont les établissements financiers partenaires de l'opération qui décideront d'attribuer ou non le prêt en fonction des dossiers proposés. </w:t>
      </w:r>
    </w:p>
    <w:p w:rsidR="00B75C3B" w:rsidRDefault="00B75C3B" w:rsidP="00B75C3B">
      <w:pPr>
        <w:pStyle w:val="NormalWeb"/>
        <w:textAlignment w:val="baseline"/>
        <w:rPr>
          <w:rFonts w:ascii="Source Sans Pro" w:hAnsi="Source Sans Pro"/>
        </w:rPr>
      </w:pPr>
      <w:r>
        <w:rPr>
          <w:rFonts w:ascii="Source Sans Pro" w:hAnsi="Source Sans Pro"/>
        </w:rPr>
        <w:t xml:space="preserve">L'acceptation du dossier dépend de l'établissement financier qui peut exiger des garanties, comme pour tout type de prêt, et notamment demander au candidat un justificatif de revenus. Si ces derniers sont insuffisants, l'établissement financier a la possibilité d’exiger que l’octroi du prêt soit assorti d’une garantie, telle qu’un cautionnement ou un </w:t>
      </w:r>
      <w:r w:rsidR="00B12D39">
        <w:rPr>
          <w:rFonts w:ascii="Source Sans Pro" w:hAnsi="Source Sans Pro"/>
        </w:rPr>
        <w:t>Co</w:t>
      </w:r>
      <w:r>
        <w:rPr>
          <w:rFonts w:ascii="Source Sans Pro" w:hAnsi="Source Sans Pro"/>
        </w:rPr>
        <w:t>-emprunt. </w:t>
      </w:r>
    </w:p>
    <w:p w:rsidR="00B75C3B" w:rsidRDefault="00B75C3B" w:rsidP="00B75C3B">
      <w:pPr>
        <w:pStyle w:val="NormalWeb"/>
        <w:textAlignment w:val="baseline"/>
        <w:rPr>
          <w:rFonts w:ascii="Source Sans Pro" w:hAnsi="Source Sans Pro"/>
        </w:rPr>
      </w:pPr>
      <w:r>
        <w:rPr>
          <w:rFonts w:ascii="Source Sans Pro" w:hAnsi="Source Sans Pro"/>
        </w:rPr>
        <w:t>Pour les mineurs, dans le cadre de l'apprentissage anticipé de la conduite (AAC), ce sont les parents qui doivent emprunter.</w:t>
      </w:r>
    </w:p>
    <w:p w:rsidR="00B75C3B" w:rsidRDefault="00B75C3B" w:rsidP="00B75C3B">
      <w:pPr>
        <w:pStyle w:val="Titre2"/>
        <w:spacing w:before="0" w:beforeAutospacing="0" w:after="0" w:afterAutospacing="0"/>
        <w:textAlignment w:val="baseline"/>
        <w:rPr>
          <w:b w:val="0"/>
          <w:bCs w:val="0"/>
        </w:rPr>
      </w:pPr>
      <w:r>
        <w:rPr>
          <w:b w:val="0"/>
          <w:bCs w:val="0"/>
        </w:rPr>
        <w:t>Versement du prêt</w:t>
      </w:r>
    </w:p>
    <w:p w:rsidR="00B75C3B" w:rsidRDefault="00B75C3B" w:rsidP="00B75C3B">
      <w:pPr>
        <w:pStyle w:val="NormalWeb"/>
        <w:textAlignment w:val="baseline"/>
        <w:rPr>
          <w:rFonts w:ascii="Source Sans Pro" w:hAnsi="Source Sans Pro"/>
        </w:rPr>
      </w:pPr>
      <w:r>
        <w:rPr>
          <w:rFonts w:ascii="Source Sans Pro" w:hAnsi="Source Sans Pro"/>
        </w:rPr>
        <w:t>Une fois accordé et après le délai habituel de quatorze jours de rétractation, le montant du prêt est versé en une, deux ou trois fois selon l'organisme financier à l'école de conduite partenaire. </w:t>
      </w:r>
    </w:p>
    <w:p w:rsidR="00B75C3B" w:rsidRDefault="00B75C3B" w:rsidP="00B75C3B">
      <w:pPr>
        <w:pStyle w:val="Titre1"/>
        <w:spacing w:before="0"/>
        <w:textAlignment w:val="baseline"/>
      </w:pPr>
      <w:r>
        <w:t>Échec ou arrêt de la formation</w:t>
      </w:r>
    </w:p>
    <w:p w:rsidR="00B75C3B" w:rsidRDefault="00B75C3B" w:rsidP="00B75C3B">
      <w:pPr>
        <w:pStyle w:val="NormalWeb"/>
        <w:textAlignment w:val="baseline"/>
        <w:rPr>
          <w:rFonts w:ascii="Source Sans Pro" w:hAnsi="Source Sans Pro"/>
          <w:b/>
          <w:bCs/>
        </w:rPr>
      </w:pPr>
      <w:r>
        <w:rPr>
          <w:rFonts w:ascii="Source Sans Pro" w:hAnsi="Source Sans Pro"/>
          <w:b/>
          <w:bCs/>
        </w:rPr>
        <w:t>En cas d’échec à l’épreuve pratique du permis de conduire, le candidat dispose de deux possibilités pour financer la poursuite de sa formation. En cas d’arrêt, une pénalité pouvant aller jusqu’à 10 % du montant consommé peut lui être demandée.</w:t>
      </w:r>
    </w:p>
    <w:p w:rsidR="00B75C3B" w:rsidRDefault="00B75C3B" w:rsidP="00B75C3B">
      <w:pPr>
        <w:pStyle w:val="Titre2"/>
        <w:spacing w:before="0" w:beforeAutospacing="0" w:after="0" w:afterAutospacing="0"/>
        <w:textAlignment w:val="baseline"/>
        <w:rPr>
          <w:b w:val="0"/>
          <w:bCs w:val="0"/>
        </w:rPr>
      </w:pPr>
      <w:r>
        <w:rPr>
          <w:b w:val="0"/>
          <w:bCs w:val="0"/>
        </w:rPr>
        <w:t>En cas d’échec à l’épreuve</w:t>
      </w:r>
    </w:p>
    <w:p w:rsidR="00B75C3B" w:rsidRDefault="00B75C3B" w:rsidP="00B75C3B">
      <w:pPr>
        <w:pStyle w:val="NormalWeb"/>
        <w:textAlignment w:val="baseline"/>
        <w:rPr>
          <w:rFonts w:ascii="Source Sans Pro" w:hAnsi="Source Sans Pro"/>
        </w:rPr>
      </w:pPr>
      <w:r>
        <w:rPr>
          <w:rFonts w:ascii="Source Sans Pro" w:hAnsi="Source Sans Pro"/>
        </w:rPr>
        <w:t>Dans le cadre d’un échec à l’épreuve pratique du permis de conduire, le candidat dispose de deux possibilités pour financer la poursuite de sa formation :</w:t>
      </w:r>
    </w:p>
    <w:p w:rsidR="00B75C3B" w:rsidRDefault="00B75C3B" w:rsidP="00B75C3B">
      <w:pPr>
        <w:pStyle w:val="NormalWeb"/>
        <w:spacing w:before="0" w:after="0"/>
        <w:textAlignment w:val="baseline"/>
        <w:rPr>
          <w:rFonts w:ascii="Source Sans Pro" w:hAnsi="Source Sans Pro"/>
        </w:rPr>
      </w:pPr>
      <w:r>
        <w:rPr>
          <w:rStyle w:val="lev"/>
          <w:rFonts w:ascii="Source Sans Pro" w:hAnsi="Source Sans Pro"/>
          <w:sz w:val="22"/>
          <w:szCs w:val="22"/>
          <w:bdr w:val="none" w:sz="0" w:space="0" w:color="auto" w:frame="1"/>
        </w:rPr>
        <w:t>Le candidat qui a bénéficié d’un prêt « permis à un euro par jour » de 600, 800, 1 000 ou 1 200 €</w:t>
      </w:r>
      <w:r>
        <w:rPr>
          <w:rFonts w:ascii="Source Sans Pro" w:hAnsi="Source Sans Pro"/>
        </w:rPr>
        <w:t> pour financer sa formation initiale au permis de conduire, aura la possibilité de bénéficier une seule fois d’un prêt de 300 € pour financer une formation complémentaire en vue de l’obtention de la même catégorie de permis de conduire.</w:t>
      </w:r>
    </w:p>
    <w:p w:rsidR="00B75C3B" w:rsidRDefault="00B75C3B" w:rsidP="00B75C3B">
      <w:pPr>
        <w:pStyle w:val="NormalWeb"/>
        <w:spacing w:before="0" w:after="0"/>
        <w:textAlignment w:val="baseline"/>
        <w:rPr>
          <w:rFonts w:ascii="Source Sans Pro" w:hAnsi="Source Sans Pro"/>
        </w:rPr>
      </w:pPr>
      <w:r>
        <w:rPr>
          <w:rStyle w:val="lev"/>
          <w:rFonts w:ascii="Source Sans Pro" w:hAnsi="Source Sans Pro"/>
          <w:sz w:val="22"/>
          <w:szCs w:val="22"/>
          <w:bdr w:val="none" w:sz="0" w:space="0" w:color="auto" w:frame="1"/>
        </w:rPr>
        <w:t>Le candidat qui n’a pas bénéficié d’un prêt « permis à un euro par jour »</w:t>
      </w:r>
      <w:r>
        <w:rPr>
          <w:rFonts w:ascii="Source Sans Pro" w:hAnsi="Source Sans Pro"/>
        </w:rPr>
        <w:t> pour le financement de sa formation initiale pourra bénéficier d’un prêt de 600, 800, 1 000 ou 1 200 €. Dans le cadre d’un nouvel échec à l’épreuve pratique, le candidat aura la possibilité de bénéficier une seule fois d’un prêt de 300 € pour financer une formation complémentaire en vue de l’obtention de la même catégorie de permis de conduire.</w:t>
      </w:r>
    </w:p>
    <w:p w:rsidR="00B75C3B" w:rsidRDefault="00B75C3B" w:rsidP="00B75C3B">
      <w:pPr>
        <w:pStyle w:val="NormalWeb"/>
        <w:textAlignment w:val="baseline"/>
        <w:rPr>
          <w:rFonts w:ascii="Source Sans Pro" w:hAnsi="Source Sans Pro"/>
        </w:rPr>
      </w:pPr>
      <w:r>
        <w:rPr>
          <w:rFonts w:ascii="Source Sans Pro" w:hAnsi="Source Sans Pro"/>
        </w:rPr>
        <w:lastRenderedPageBreak/>
        <w:t>Toutefois, le niveau de prêt ne peut dépasser le montant défini par l’école de conduite à l’issue de l’évaluation.</w:t>
      </w:r>
    </w:p>
    <w:p w:rsidR="00B75C3B" w:rsidRDefault="00B75C3B" w:rsidP="00B75C3B">
      <w:pPr>
        <w:pStyle w:val="Titre2"/>
        <w:spacing w:before="0" w:beforeAutospacing="0" w:after="0" w:afterAutospacing="0"/>
        <w:textAlignment w:val="baseline"/>
        <w:rPr>
          <w:b w:val="0"/>
          <w:bCs w:val="0"/>
        </w:rPr>
      </w:pPr>
      <w:r>
        <w:rPr>
          <w:b w:val="0"/>
          <w:bCs w:val="0"/>
        </w:rPr>
        <w:t>En cas d’arrêt de la formation en cours</w:t>
      </w:r>
    </w:p>
    <w:p w:rsidR="00B75C3B" w:rsidRDefault="00B75C3B" w:rsidP="00B75C3B">
      <w:pPr>
        <w:pStyle w:val="NormalWeb"/>
        <w:textAlignment w:val="baseline"/>
        <w:rPr>
          <w:rFonts w:ascii="Source Sans Pro" w:hAnsi="Source Sans Pro"/>
        </w:rPr>
      </w:pPr>
      <w:r>
        <w:rPr>
          <w:rFonts w:ascii="Source Sans Pro" w:hAnsi="Source Sans Pro"/>
        </w:rPr>
        <w:t>Finir sa formation doit naturellement rester la règle pour les jeunes qui s'engagent vis-à-vis de leur école de conduite et de l'État mais aussi de leur établissement financier partenaire. À ce titre, le jeune recevra de l'école de conduite qu'il aura choisi une charte d'engagement du jeune conducteur.</w:t>
      </w:r>
      <w:r>
        <w:rPr>
          <w:rFonts w:ascii="Source Sans Pro" w:hAnsi="Source Sans Pro"/>
        </w:rPr>
        <w:br/>
        <w:t>Cependant, un certain nombre de cas peuvent se présenter qui justifient un arrêt de la formation. Il convient de distinguer deux cas de figure :</w:t>
      </w:r>
    </w:p>
    <w:p w:rsidR="00B75C3B" w:rsidRDefault="00B75C3B" w:rsidP="00B75C3B">
      <w:pPr>
        <w:numPr>
          <w:ilvl w:val="0"/>
          <w:numId w:val="6"/>
        </w:numPr>
        <w:spacing w:before="100" w:beforeAutospacing="1" w:after="100" w:afterAutospacing="1" w:line="240" w:lineRule="auto"/>
        <w:ind w:left="0"/>
        <w:textAlignment w:val="baseline"/>
        <w:rPr>
          <w:rFonts w:ascii="Source Sans Pro" w:hAnsi="Source Sans Pro"/>
        </w:rPr>
      </w:pPr>
      <w:r>
        <w:rPr>
          <w:rFonts w:ascii="Source Sans Pro" w:hAnsi="Source Sans Pro"/>
        </w:rPr>
        <w:t>L'école de conduite remboursera exceptionnellement sans frais le montant «non consommé» à un jeune qui arrêterait sa formation en cours de route pour des raisons valables et justifiées (problèmes de santé, déménagement);</w:t>
      </w:r>
    </w:p>
    <w:p w:rsidR="00B75C3B" w:rsidRDefault="00B75C3B" w:rsidP="00B75C3B">
      <w:pPr>
        <w:numPr>
          <w:ilvl w:val="0"/>
          <w:numId w:val="6"/>
        </w:numPr>
        <w:spacing w:before="100" w:beforeAutospacing="1" w:after="100" w:afterAutospacing="1" w:line="240" w:lineRule="auto"/>
        <w:ind w:left="0"/>
        <w:textAlignment w:val="baseline"/>
        <w:rPr>
          <w:rFonts w:ascii="Source Sans Pro" w:hAnsi="Source Sans Pro"/>
        </w:rPr>
      </w:pPr>
      <w:r>
        <w:rPr>
          <w:rFonts w:ascii="Source Sans Pro" w:hAnsi="Source Sans Pro"/>
        </w:rPr>
        <w:t>En dehors de ces cas, le jeune devra payer une pénalité pouvant aller jusqu'à 10 % du montant non-consommé.</w:t>
      </w:r>
    </w:p>
    <w:p w:rsidR="00B75C3B" w:rsidRDefault="00B75C3B" w:rsidP="00B75C3B">
      <w:pPr>
        <w:pStyle w:val="NormalWeb"/>
        <w:textAlignment w:val="baseline"/>
        <w:rPr>
          <w:rFonts w:ascii="Source Sans Pro" w:hAnsi="Source Sans Pro"/>
        </w:rPr>
      </w:pPr>
      <w:r>
        <w:rPr>
          <w:rFonts w:ascii="Source Sans Pro" w:hAnsi="Source Sans Pro"/>
        </w:rPr>
        <w:t>Si le candidat souhaite poursuivre sa formation, il devra alors solliciter une nouvelle école pour achever sa formation. Attention, le jeune n’a alors pas le droit de solliciter un second prêt « permis à un euro par jour » pour le financement de sa formation initiale. Il pourra cependant prétendre à un prêt pour financer une formation complémentaire après un échec à l’épreuve pratique de l’examen du permis de conduire.</w:t>
      </w:r>
    </w:p>
    <w:p w:rsidR="00B75C3B" w:rsidRDefault="00B75C3B" w:rsidP="00B75C3B">
      <w:pPr>
        <w:pStyle w:val="NormalWeb"/>
        <w:textAlignment w:val="baseline"/>
        <w:rPr>
          <w:rFonts w:ascii="Source Sans Pro" w:hAnsi="Source Sans Pro"/>
        </w:rPr>
      </w:pPr>
      <w:r>
        <w:rPr>
          <w:rFonts w:ascii="Source Sans Pro" w:hAnsi="Source Sans Pro"/>
        </w:rPr>
        <w:t>La relation avec l’établissement financier partenaire reste en revanche inchangée et le prêt ne sera pas remis en cause.</w:t>
      </w:r>
    </w:p>
    <w:p w:rsidR="00B12D39" w:rsidRDefault="00B12D39" w:rsidP="00B12D39">
      <w:pPr>
        <w:pStyle w:val="Titre1"/>
        <w:spacing w:before="0"/>
        <w:textAlignment w:val="baseline"/>
      </w:pPr>
      <w:r>
        <w:t>Établissements financiers partenaires</w:t>
      </w:r>
    </w:p>
    <w:p w:rsidR="00B12D39" w:rsidRDefault="00B12D39" w:rsidP="00B12D39">
      <w:pPr>
        <w:pStyle w:val="NormalWeb"/>
        <w:textAlignment w:val="baseline"/>
        <w:rPr>
          <w:rFonts w:ascii="Source Sans Pro" w:hAnsi="Source Sans Pro"/>
          <w:b/>
          <w:bCs/>
        </w:rPr>
      </w:pPr>
      <w:r>
        <w:rPr>
          <w:rFonts w:ascii="Source Sans Pro" w:hAnsi="Source Sans Pro"/>
          <w:b/>
          <w:bCs/>
        </w:rPr>
        <w:t>Le candidat majeur doit directement contracter le prêt avec l’établissement financier. Pour cela, trois possibilités s’offrent à lui selon ses capacités financières.</w:t>
      </w:r>
    </w:p>
    <w:p w:rsidR="00B12D39" w:rsidRDefault="00B12D39" w:rsidP="00B12D39">
      <w:pPr>
        <w:pStyle w:val="Titre2"/>
        <w:spacing w:before="0" w:beforeAutospacing="0" w:after="0" w:afterAutospacing="0"/>
        <w:textAlignment w:val="baseline"/>
        <w:rPr>
          <w:b w:val="0"/>
          <w:bCs w:val="0"/>
        </w:rPr>
      </w:pPr>
      <w:r>
        <w:rPr>
          <w:b w:val="0"/>
          <w:bCs w:val="0"/>
        </w:rPr>
        <w:t>Établissements de crédit</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Banques Populaires (Réseau BPCE)</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BNP Paribas</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Banque Postale Financement</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Caisse d’Épargne (réseau BPCE)</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Caixa Geral de Depositos</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CIC</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Crédit Agricole</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Crédit Moderne Antilles</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Crédit Municipal de Nîmes</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Crédit Mutuel</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LCL - Le crédit Lyonnais</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Société Générale</w:t>
      </w:r>
    </w:p>
    <w:p w:rsidR="00B12D39" w:rsidRDefault="00B12D39" w:rsidP="00B12D39">
      <w:pPr>
        <w:numPr>
          <w:ilvl w:val="0"/>
          <w:numId w:val="7"/>
        </w:numPr>
        <w:spacing w:before="100" w:beforeAutospacing="1" w:after="100" w:afterAutospacing="1" w:line="240" w:lineRule="auto"/>
        <w:ind w:left="0"/>
        <w:textAlignment w:val="baseline"/>
        <w:rPr>
          <w:rFonts w:ascii="Source Sans Pro" w:hAnsi="Source Sans Pro"/>
        </w:rPr>
      </w:pPr>
      <w:r>
        <w:rPr>
          <w:rFonts w:ascii="Source Sans Pro" w:hAnsi="Source Sans Pro"/>
        </w:rPr>
        <w:t>SOCRAM</w:t>
      </w:r>
    </w:p>
    <w:p w:rsidR="00B12D39" w:rsidRDefault="00B12D39" w:rsidP="00B12D39">
      <w:pPr>
        <w:pStyle w:val="Titre2"/>
        <w:spacing w:before="0" w:beforeAutospacing="0" w:after="0" w:afterAutospacing="0"/>
        <w:textAlignment w:val="baseline"/>
        <w:rPr>
          <w:b w:val="0"/>
          <w:bCs w:val="0"/>
        </w:rPr>
      </w:pPr>
      <w:r>
        <w:rPr>
          <w:b w:val="0"/>
          <w:bCs w:val="0"/>
        </w:rPr>
        <w:t>Mutuelles/Assurances agissant pour le compte de la Socram</w:t>
      </w:r>
    </w:p>
    <w:p w:rsidR="00B12D39" w:rsidRDefault="00B12D39" w:rsidP="00B12D39">
      <w:pPr>
        <w:numPr>
          <w:ilvl w:val="0"/>
          <w:numId w:val="8"/>
        </w:numPr>
        <w:spacing w:before="100" w:beforeAutospacing="1" w:after="100" w:afterAutospacing="1" w:line="240" w:lineRule="auto"/>
        <w:ind w:left="0"/>
        <w:textAlignment w:val="baseline"/>
        <w:rPr>
          <w:rFonts w:ascii="Source Sans Pro" w:hAnsi="Source Sans Pro"/>
        </w:rPr>
      </w:pPr>
      <w:r>
        <w:rPr>
          <w:rFonts w:ascii="Source Sans Pro" w:hAnsi="Source Sans Pro"/>
        </w:rPr>
        <w:t>AGPM</w:t>
      </w:r>
    </w:p>
    <w:p w:rsidR="00B12D39" w:rsidRDefault="00B12D39" w:rsidP="00B12D39">
      <w:pPr>
        <w:numPr>
          <w:ilvl w:val="0"/>
          <w:numId w:val="8"/>
        </w:numPr>
        <w:spacing w:before="100" w:beforeAutospacing="1" w:after="100" w:afterAutospacing="1" w:line="240" w:lineRule="auto"/>
        <w:ind w:left="0"/>
        <w:textAlignment w:val="baseline"/>
        <w:rPr>
          <w:rFonts w:ascii="Source Sans Pro" w:hAnsi="Source Sans Pro"/>
        </w:rPr>
      </w:pPr>
      <w:r>
        <w:rPr>
          <w:rFonts w:ascii="Source Sans Pro" w:hAnsi="Source Sans Pro"/>
        </w:rPr>
        <w:t>Assurances Mutuelles des Motards</w:t>
      </w:r>
    </w:p>
    <w:p w:rsidR="00B12D39" w:rsidRDefault="00B12D39" w:rsidP="00B12D39">
      <w:pPr>
        <w:numPr>
          <w:ilvl w:val="0"/>
          <w:numId w:val="8"/>
        </w:numPr>
        <w:spacing w:before="100" w:beforeAutospacing="1" w:after="100" w:afterAutospacing="1" w:line="240" w:lineRule="auto"/>
        <w:ind w:left="0"/>
        <w:textAlignment w:val="baseline"/>
        <w:rPr>
          <w:rFonts w:ascii="Source Sans Pro" w:hAnsi="Source Sans Pro"/>
        </w:rPr>
      </w:pPr>
      <w:r>
        <w:rPr>
          <w:rFonts w:ascii="Source Sans Pro" w:hAnsi="Source Sans Pro"/>
        </w:rPr>
        <w:t>AMF Assurances</w:t>
      </w:r>
    </w:p>
    <w:p w:rsidR="00B12D39" w:rsidRDefault="00B12D39" w:rsidP="00B12D39">
      <w:pPr>
        <w:numPr>
          <w:ilvl w:val="0"/>
          <w:numId w:val="8"/>
        </w:numPr>
        <w:spacing w:before="100" w:beforeAutospacing="1" w:after="100" w:afterAutospacing="1" w:line="240" w:lineRule="auto"/>
        <w:ind w:left="0"/>
        <w:textAlignment w:val="baseline"/>
        <w:rPr>
          <w:rFonts w:ascii="Source Sans Pro" w:hAnsi="Source Sans Pro"/>
        </w:rPr>
      </w:pPr>
      <w:r>
        <w:rPr>
          <w:rFonts w:ascii="Source Sans Pro" w:hAnsi="Source Sans Pro"/>
        </w:rPr>
        <w:t>MACIF</w:t>
      </w:r>
    </w:p>
    <w:p w:rsidR="00B12D39" w:rsidRDefault="00B12D39" w:rsidP="00B12D39">
      <w:pPr>
        <w:numPr>
          <w:ilvl w:val="0"/>
          <w:numId w:val="8"/>
        </w:numPr>
        <w:spacing w:before="100" w:beforeAutospacing="1" w:after="100" w:afterAutospacing="1" w:line="240" w:lineRule="auto"/>
        <w:ind w:left="0"/>
        <w:textAlignment w:val="baseline"/>
        <w:rPr>
          <w:rFonts w:ascii="Source Sans Pro" w:hAnsi="Source Sans Pro"/>
        </w:rPr>
      </w:pPr>
      <w:r>
        <w:rPr>
          <w:rFonts w:ascii="Source Sans Pro" w:hAnsi="Source Sans Pro"/>
        </w:rPr>
        <w:t>MAPA</w:t>
      </w:r>
    </w:p>
    <w:p w:rsidR="00B12D39" w:rsidRDefault="00B12D39" w:rsidP="00B12D39">
      <w:pPr>
        <w:numPr>
          <w:ilvl w:val="0"/>
          <w:numId w:val="8"/>
        </w:numPr>
        <w:spacing w:before="100" w:beforeAutospacing="1" w:after="100" w:afterAutospacing="1" w:line="240" w:lineRule="auto"/>
        <w:ind w:left="0"/>
        <w:textAlignment w:val="baseline"/>
        <w:rPr>
          <w:rFonts w:ascii="Source Sans Pro" w:hAnsi="Source Sans Pro"/>
        </w:rPr>
      </w:pPr>
      <w:r>
        <w:rPr>
          <w:rFonts w:ascii="Source Sans Pro" w:hAnsi="Source Sans Pro"/>
        </w:rPr>
        <w:t>MATMUT</w:t>
      </w:r>
    </w:p>
    <w:p w:rsidR="00B12D39" w:rsidRDefault="00B12D39" w:rsidP="00B12D39">
      <w:pPr>
        <w:pStyle w:val="Titre2"/>
        <w:spacing w:before="0" w:beforeAutospacing="0" w:after="0" w:afterAutospacing="0"/>
        <w:textAlignment w:val="baseline"/>
        <w:rPr>
          <w:b w:val="0"/>
          <w:bCs w:val="0"/>
        </w:rPr>
      </w:pPr>
      <w:r>
        <w:rPr>
          <w:b w:val="0"/>
          <w:bCs w:val="0"/>
        </w:rPr>
        <w:lastRenderedPageBreak/>
        <w:t>Partenaires de la caution publique</w:t>
      </w:r>
    </w:p>
    <w:p w:rsidR="00B12D39" w:rsidRDefault="00B12D39" w:rsidP="00B12D39">
      <w:pPr>
        <w:numPr>
          <w:ilvl w:val="0"/>
          <w:numId w:val="9"/>
        </w:numPr>
        <w:spacing w:before="100" w:beforeAutospacing="1" w:after="100" w:afterAutospacing="1" w:line="240" w:lineRule="auto"/>
        <w:ind w:left="0"/>
        <w:textAlignment w:val="baseline"/>
        <w:rPr>
          <w:rFonts w:ascii="Source Sans Pro" w:hAnsi="Source Sans Pro"/>
        </w:rPr>
      </w:pPr>
      <w:r>
        <w:rPr>
          <w:rFonts w:ascii="Source Sans Pro" w:hAnsi="Source Sans Pro"/>
        </w:rPr>
        <w:t>Banque Publique d'Investissement - BPI France</w:t>
      </w:r>
    </w:p>
    <w:p w:rsidR="00B12D39" w:rsidRDefault="00B12D39" w:rsidP="00B12D39">
      <w:pPr>
        <w:numPr>
          <w:ilvl w:val="0"/>
          <w:numId w:val="9"/>
        </w:numPr>
        <w:spacing w:before="100" w:beforeAutospacing="1" w:after="100" w:afterAutospacing="1" w:line="240" w:lineRule="auto"/>
        <w:ind w:left="0"/>
        <w:textAlignment w:val="baseline"/>
        <w:rPr>
          <w:rFonts w:ascii="Source Sans Pro" w:hAnsi="Source Sans Pro"/>
        </w:rPr>
      </w:pPr>
      <w:r>
        <w:rPr>
          <w:rFonts w:ascii="Source Sans Pro" w:hAnsi="Source Sans Pro"/>
        </w:rPr>
        <w:t>Missions locales ANDML</w:t>
      </w:r>
    </w:p>
    <w:p w:rsidR="00B12D39" w:rsidRDefault="00B12D39" w:rsidP="00B12D39">
      <w:pPr>
        <w:numPr>
          <w:ilvl w:val="0"/>
          <w:numId w:val="9"/>
        </w:numPr>
        <w:spacing w:before="100" w:beforeAutospacing="1" w:after="100" w:afterAutospacing="1" w:line="240" w:lineRule="auto"/>
        <w:ind w:left="0"/>
        <w:textAlignment w:val="baseline"/>
        <w:rPr>
          <w:rFonts w:ascii="Source Sans Pro" w:hAnsi="Source Sans Pro"/>
        </w:rPr>
      </w:pPr>
      <w:r>
        <w:rPr>
          <w:rFonts w:ascii="Source Sans Pro" w:hAnsi="Source Sans Pro"/>
        </w:rPr>
        <w:t>Missions locales UNML</w:t>
      </w:r>
    </w:p>
    <w:p w:rsidR="00B12D39" w:rsidRDefault="00B12D39" w:rsidP="00B12D39">
      <w:pPr>
        <w:numPr>
          <w:ilvl w:val="0"/>
          <w:numId w:val="9"/>
        </w:numPr>
        <w:spacing w:before="100" w:beforeAutospacing="1" w:after="100" w:afterAutospacing="1" w:line="240" w:lineRule="auto"/>
        <w:ind w:left="0"/>
        <w:textAlignment w:val="baseline"/>
        <w:rPr>
          <w:rFonts w:ascii="Source Sans Pro" w:hAnsi="Source Sans Pro"/>
        </w:rPr>
      </w:pPr>
      <w:r>
        <w:rPr>
          <w:rFonts w:ascii="Source Sans Pro" w:hAnsi="Source Sans Pro"/>
        </w:rPr>
        <w:t>Association Cresus</w:t>
      </w:r>
    </w:p>
    <w:p w:rsidR="00B12D39" w:rsidRDefault="00B12D39" w:rsidP="00B12D39">
      <w:pPr>
        <w:numPr>
          <w:ilvl w:val="0"/>
          <w:numId w:val="9"/>
        </w:numPr>
        <w:spacing w:before="100" w:beforeAutospacing="1" w:after="100" w:afterAutospacing="1" w:line="240" w:lineRule="auto"/>
        <w:ind w:left="0"/>
        <w:textAlignment w:val="baseline"/>
        <w:rPr>
          <w:rFonts w:ascii="Source Sans Pro" w:hAnsi="Source Sans Pro"/>
        </w:rPr>
      </w:pPr>
      <w:r>
        <w:rPr>
          <w:rFonts w:ascii="Source Sans Pro" w:hAnsi="Source Sans Pro"/>
        </w:rPr>
        <w:t>Banque de la Réunion</w:t>
      </w:r>
    </w:p>
    <w:p w:rsidR="00B12D39" w:rsidRDefault="00B12D39" w:rsidP="00B12D39">
      <w:pPr>
        <w:numPr>
          <w:ilvl w:val="0"/>
          <w:numId w:val="9"/>
        </w:numPr>
        <w:spacing w:before="100" w:beforeAutospacing="1" w:after="100" w:afterAutospacing="1" w:line="240" w:lineRule="auto"/>
        <w:ind w:left="0"/>
        <w:textAlignment w:val="baseline"/>
        <w:rPr>
          <w:rFonts w:ascii="Source Sans Pro" w:hAnsi="Source Sans Pro"/>
        </w:rPr>
      </w:pPr>
      <w:r>
        <w:rPr>
          <w:rFonts w:ascii="Source Sans Pro" w:hAnsi="Source Sans Pro"/>
        </w:rPr>
        <w:t>BNP Paribas</w:t>
      </w:r>
    </w:p>
    <w:p w:rsidR="00B12D39" w:rsidRDefault="00B12D39" w:rsidP="00B12D39">
      <w:pPr>
        <w:numPr>
          <w:ilvl w:val="0"/>
          <w:numId w:val="9"/>
        </w:numPr>
        <w:spacing w:before="100" w:beforeAutospacing="1" w:after="100" w:afterAutospacing="1" w:line="240" w:lineRule="auto"/>
        <w:ind w:left="0"/>
        <w:textAlignment w:val="baseline"/>
        <w:rPr>
          <w:rFonts w:ascii="Source Sans Pro" w:hAnsi="Source Sans Pro"/>
        </w:rPr>
      </w:pPr>
      <w:r>
        <w:rPr>
          <w:rFonts w:ascii="Source Sans Pro" w:hAnsi="Source Sans Pro"/>
        </w:rPr>
        <w:t>Caisse d'Épargne (réseau BPCE)</w:t>
      </w:r>
    </w:p>
    <w:p w:rsidR="00B12D39" w:rsidRDefault="00B12D39" w:rsidP="00B12D39">
      <w:pPr>
        <w:numPr>
          <w:ilvl w:val="0"/>
          <w:numId w:val="9"/>
        </w:numPr>
        <w:spacing w:before="100" w:beforeAutospacing="1" w:after="100" w:afterAutospacing="1" w:line="240" w:lineRule="auto"/>
        <w:ind w:left="0"/>
        <w:textAlignment w:val="baseline"/>
        <w:rPr>
          <w:rFonts w:ascii="Source Sans Pro" w:hAnsi="Source Sans Pro"/>
        </w:rPr>
      </w:pPr>
      <w:r>
        <w:rPr>
          <w:rFonts w:ascii="Source Sans Pro" w:hAnsi="Source Sans Pro"/>
        </w:rPr>
        <w:t>Crédit mutuel</w:t>
      </w:r>
    </w:p>
    <w:p w:rsidR="00B12D39" w:rsidRDefault="00B12D39" w:rsidP="00B75C3B">
      <w:pPr>
        <w:pStyle w:val="NormalWeb"/>
        <w:textAlignment w:val="baseline"/>
        <w:rPr>
          <w:rFonts w:ascii="Source Sans Pro" w:hAnsi="Source Sans Pro"/>
        </w:rPr>
      </w:pPr>
    </w:p>
    <w:p w:rsidR="00B75C3B" w:rsidRDefault="00B75C3B" w:rsidP="00B75C3B">
      <w:pPr>
        <w:pStyle w:val="NormalWeb"/>
        <w:textAlignment w:val="baseline"/>
        <w:rPr>
          <w:rFonts w:ascii="Source Sans Pro" w:hAnsi="Source Sans Pro"/>
        </w:rPr>
      </w:pPr>
    </w:p>
    <w:p w:rsidR="00B75C3B" w:rsidRPr="00B75C3B" w:rsidRDefault="00B75C3B" w:rsidP="00B75C3B">
      <w:pPr>
        <w:rPr>
          <w:szCs w:val="28"/>
        </w:rPr>
      </w:pPr>
    </w:p>
    <w:sectPr w:rsidR="00B75C3B" w:rsidRPr="00B75C3B" w:rsidSect="005E6A9F">
      <w:headerReference w:type="default" r:id="rId11"/>
      <w:footerReference w:type="default" r:id="rId12"/>
      <w:pgSz w:w="11906" w:h="16838"/>
      <w:pgMar w:top="227" w:right="720" w:bottom="227" w:left="720"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4F" w:rsidRDefault="009C6B4F" w:rsidP="004F5C76">
      <w:pPr>
        <w:spacing w:after="0" w:line="240" w:lineRule="auto"/>
      </w:pPr>
      <w:r>
        <w:separator/>
      </w:r>
    </w:p>
  </w:endnote>
  <w:endnote w:type="continuationSeparator" w:id="0">
    <w:p w:rsidR="009C6B4F" w:rsidRDefault="009C6B4F" w:rsidP="004F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Times New Roman"/>
    <w:panose1 w:val="00000000000000000000"/>
    <w:charset w:val="00"/>
    <w:family w:val="roman"/>
    <w:notTrueType/>
    <w:pitch w:val="default"/>
    <w:sig w:usb0="00000000" w:usb1="00000000" w:usb2="00000000" w:usb3="00000000" w:csb0="00000000" w:csb1="00000000"/>
  </w:font>
  <w:font w:name="Source Sans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B12D39">
      <w:rPr>
        <w:sz w:val="16"/>
        <w:szCs w:val="16"/>
      </w:rPr>
      <w:t>, 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0612195464 Email</w:t>
    </w:r>
    <w:r w:rsidR="005E6A9F" w:rsidRPr="005E6A9F">
      <w:rPr>
        <w:sz w:val="16"/>
        <w:szCs w:val="16"/>
      </w:rPr>
      <w:t> : ecoledeconduite.gilice@gmail.com –</w:t>
    </w:r>
  </w:p>
  <w:p w:rsidR="00603596" w:rsidRPr="00DA4109" w:rsidRDefault="00603596">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4F" w:rsidRDefault="009C6B4F" w:rsidP="004F5C76">
      <w:pPr>
        <w:spacing w:after="0" w:line="240" w:lineRule="auto"/>
      </w:pPr>
      <w:r>
        <w:separator/>
      </w:r>
    </w:p>
  </w:footnote>
  <w:footnote w:type="continuationSeparator" w:id="0">
    <w:p w:rsidR="009C6B4F" w:rsidRDefault="009C6B4F" w:rsidP="004F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24439"/>
      <w:docPartObj>
        <w:docPartGallery w:val="Page Numbers (Top of Page)"/>
        <w:docPartUnique/>
      </w:docPartObj>
    </w:sdtPr>
    <w:sdtContent>
      <w:p w:rsidR="002E2074" w:rsidRDefault="004213A9">
        <w:pPr>
          <w:pStyle w:val="En-tte"/>
          <w:jc w:val="right"/>
        </w:pPr>
        <w:r>
          <w:fldChar w:fldCharType="begin"/>
        </w:r>
        <w:r w:rsidR="00044FA0">
          <w:instrText xml:space="preserve"> PAGE   \* MERGEFORMAT </w:instrText>
        </w:r>
        <w:r>
          <w:fldChar w:fldCharType="separate"/>
        </w:r>
        <w:r w:rsidR="00B12D39">
          <w:rPr>
            <w:noProof/>
          </w:rPr>
          <w:t>3</w:t>
        </w:r>
        <w:r>
          <w:rPr>
            <w:noProof/>
          </w:rPr>
          <w:fldChar w:fldCharType="end"/>
        </w:r>
      </w:p>
    </w:sdtContent>
  </w:sdt>
  <w:p w:rsidR="002E2074" w:rsidRDefault="002E2074">
    <w:pPr>
      <w:pStyle w:val="En-tte"/>
    </w:pPr>
    <w:r>
      <w:rPr>
        <w:noProof/>
        <w:lang w:eastAsia="fr-FR"/>
      </w:rPr>
      <w:drawing>
        <wp:inline distT="0" distB="0" distL="0" distR="0">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7A4"/>
    <w:multiLevelType w:val="multilevel"/>
    <w:tmpl w:val="36B8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40AA3"/>
    <w:multiLevelType w:val="multilevel"/>
    <w:tmpl w:val="81F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3">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nsid w:val="534A0E99"/>
    <w:multiLevelType w:val="multilevel"/>
    <w:tmpl w:val="8942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71D54585"/>
    <w:multiLevelType w:val="multilevel"/>
    <w:tmpl w:val="709C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5"/>
  </w:num>
  <w:num w:numId="6">
    <w:abstractNumId w:val="0"/>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4F5C76"/>
    <w:rsid w:val="000025FC"/>
    <w:rsid w:val="000317FF"/>
    <w:rsid w:val="00032815"/>
    <w:rsid w:val="00044FA0"/>
    <w:rsid w:val="00057FCD"/>
    <w:rsid w:val="000B0A3E"/>
    <w:rsid w:val="000B4105"/>
    <w:rsid w:val="001126CD"/>
    <w:rsid w:val="00123F24"/>
    <w:rsid w:val="00131931"/>
    <w:rsid w:val="00142100"/>
    <w:rsid w:val="0015656A"/>
    <w:rsid w:val="00182780"/>
    <w:rsid w:val="00196961"/>
    <w:rsid w:val="001B2849"/>
    <w:rsid w:val="001F63A2"/>
    <w:rsid w:val="00284F0E"/>
    <w:rsid w:val="002914AA"/>
    <w:rsid w:val="002A5360"/>
    <w:rsid w:val="002E2074"/>
    <w:rsid w:val="002F10DD"/>
    <w:rsid w:val="00313F2A"/>
    <w:rsid w:val="003275A8"/>
    <w:rsid w:val="00376F00"/>
    <w:rsid w:val="003C6AE7"/>
    <w:rsid w:val="003D16D5"/>
    <w:rsid w:val="003F6DB1"/>
    <w:rsid w:val="004213A9"/>
    <w:rsid w:val="00427C47"/>
    <w:rsid w:val="00453F91"/>
    <w:rsid w:val="00487C80"/>
    <w:rsid w:val="004D1C56"/>
    <w:rsid w:val="004D1F58"/>
    <w:rsid w:val="004F5C76"/>
    <w:rsid w:val="00555D53"/>
    <w:rsid w:val="00576A66"/>
    <w:rsid w:val="005E0A7E"/>
    <w:rsid w:val="005E6A9F"/>
    <w:rsid w:val="00603596"/>
    <w:rsid w:val="00606255"/>
    <w:rsid w:val="00651DA7"/>
    <w:rsid w:val="00674FA6"/>
    <w:rsid w:val="007009B1"/>
    <w:rsid w:val="00726327"/>
    <w:rsid w:val="00732C3E"/>
    <w:rsid w:val="007D203B"/>
    <w:rsid w:val="007E207F"/>
    <w:rsid w:val="008B06A3"/>
    <w:rsid w:val="008B7030"/>
    <w:rsid w:val="008F2B85"/>
    <w:rsid w:val="009117B9"/>
    <w:rsid w:val="00916F70"/>
    <w:rsid w:val="009209C3"/>
    <w:rsid w:val="00935335"/>
    <w:rsid w:val="0096005C"/>
    <w:rsid w:val="00965267"/>
    <w:rsid w:val="009A21D2"/>
    <w:rsid w:val="009C6B4F"/>
    <w:rsid w:val="009D07AE"/>
    <w:rsid w:val="009E4AD7"/>
    <w:rsid w:val="00A83156"/>
    <w:rsid w:val="00A9020E"/>
    <w:rsid w:val="00A97B0C"/>
    <w:rsid w:val="00AE71B0"/>
    <w:rsid w:val="00B041DC"/>
    <w:rsid w:val="00B1199A"/>
    <w:rsid w:val="00B12D39"/>
    <w:rsid w:val="00B15747"/>
    <w:rsid w:val="00B22B74"/>
    <w:rsid w:val="00B575BF"/>
    <w:rsid w:val="00B75C3B"/>
    <w:rsid w:val="00C73AC5"/>
    <w:rsid w:val="00C826E9"/>
    <w:rsid w:val="00C83E1E"/>
    <w:rsid w:val="00C96C17"/>
    <w:rsid w:val="00D1511A"/>
    <w:rsid w:val="00D546C5"/>
    <w:rsid w:val="00DA4109"/>
    <w:rsid w:val="00DA5B3F"/>
    <w:rsid w:val="00DE68A2"/>
    <w:rsid w:val="00E20A00"/>
    <w:rsid w:val="00E54366"/>
    <w:rsid w:val="00EA411F"/>
    <w:rsid w:val="00EA6667"/>
    <w:rsid w:val="00EC2A40"/>
    <w:rsid w:val="00F61CF5"/>
    <w:rsid w:val="00FE2C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66"/>
  </w:style>
  <w:style w:type="paragraph" w:styleId="Titre1">
    <w:name w:val="heading 1"/>
    <w:basedOn w:val="Normal"/>
    <w:next w:val="Normal"/>
    <w:link w:val="Titre1Car"/>
    <w:uiPriority w:val="9"/>
    <w:qFormat/>
    <w:rsid w:val="00B75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75C3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B75C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 w:type="character" w:customStyle="1" w:styleId="Titre2Car">
    <w:name w:val="Titre 2 Car"/>
    <w:basedOn w:val="Policepardfaut"/>
    <w:link w:val="Titre2"/>
    <w:uiPriority w:val="9"/>
    <w:rsid w:val="00B75C3B"/>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B75C3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75C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B75C3B"/>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B75C3B"/>
    <w:rPr>
      <w:color w:val="0000FF"/>
      <w:u w:val="single"/>
    </w:rPr>
  </w:style>
  <w:style w:type="character" w:styleId="lev">
    <w:name w:val="Strong"/>
    <w:basedOn w:val="Policepardfaut"/>
    <w:uiPriority w:val="22"/>
    <w:qFormat/>
    <w:rsid w:val="00B75C3B"/>
    <w:rPr>
      <w:b/>
      <w:bCs/>
    </w:rPr>
  </w:style>
</w:styles>
</file>

<file path=word/webSettings.xml><?xml version="1.0" encoding="utf-8"?>
<w:webSettings xmlns:r="http://schemas.openxmlformats.org/officeDocument/2006/relationships" xmlns:w="http://schemas.openxmlformats.org/wordprocessingml/2006/main">
  <w:divs>
    <w:div w:id="14187481">
      <w:bodyDiv w:val="1"/>
      <w:marLeft w:val="0"/>
      <w:marRight w:val="0"/>
      <w:marTop w:val="0"/>
      <w:marBottom w:val="0"/>
      <w:divBdr>
        <w:top w:val="none" w:sz="0" w:space="0" w:color="auto"/>
        <w:left w:val="none" w:sz="0" w:space="0" w:color="auto"/>
        <w:bottom w:val="none" w:sz="0" w:space="0" w:color="auto"/>
        <w:right w:val="none" w:sz="0" w:space="0" w:color="auto"/>
      </w:divBdr>
      <w:divsChild>
        <w:div w:id="1532037293">
          <w:marLeft w:val="0"/>
          <w:marRight w:val="0"/>
          <w:marTop w:val="0"/>
          <w:marBottom w:val="0"/>
          <w:divBdr>
            <w:top w:val="none" w:sz="0" w:space="0" w:color="auto"/>
            <w:left w:val="none" w:sz="0" w:space="0" w:color="auto"/>
            <w:bottom w:val="none" w:sz="0" w:space="0" w:color="auto"/>
            <w:right w:val="none" w:sz="0" w:space="0" w:color="auto"/>
          </w:divBdr>
        </w:div>
        <w:div w:id="1440105847">
          <w:marLeft w:val="0"/>
          <w:marRight w:val="0"/>
          <w:marTop w:val="0"/>
          <w:marBottom w:val="0"/>
          <w:divBdr>
            <w:top w:val="none" w:sz="0" w:space="0" w:color="auto"/>
            <w:left w:val="none" w:sz="0" w:space="0" w:color="auto"/>
            <w:bottom w:val="none" w:sz="0" w:space="0" w:color="auto"/>
            <w:right w:val="none" w:sz="0" w:space="0" w:color="auto"/>
          </w:divBdr>
        </w:div>
        <w:div w:id="1269001751">
          <w:marLeft w:val="0"/>
          <w:marRight w:val="0"/>
          <w:marTop w:val="0"/>
          <w:marBottom w:val="0"/>
          <w:divBdr>
            <w:top w:val="none" w:sz="0" w:space="0" w:color="auto"/>
            <w:left w:val="none" w:sz="0" w:space="0" w:color="auto"/>
            <w:bottom w:val="none" w:sz="0" w:space="0" w:color="auto"/>
            <w:right w:val="none" w:sz="0" w:space="0" w:color="auto"/>
          </w:divBdr>
        </w:div>
      </w:divsChild>
    </w:div>
    <w:div w:id="908881530">
      <w:bodyDiv w:val="1"/>
      <w:marLeft w:val="0"/>
      <w:marRight w:val="0"/>
      <w:marTop w:val="0"/>
      <w:marBottom w:val="0"/>
      <w:divBdr>
        <w:top w:val="none" w:sz="0" w:space="0" w:color="auto"/>
        <w:left w:val="none" w:sz="0" w:space="0" w:color="auto"/>
        <w:bottom w:val="none" w:sz="0" w:space="0" w:color="auto"/>
        <w:right w:val="none" w:sz="0" w:space="0" w:color="auto"/>
      </w:divBdr>
      <w:divsChild>
        <w:div w:id="1516991256">
          <w:marLeft w:val="0"/>
          <w:marRight w:val="0"/>
          <w:marTop w:val="0"/>
          <w:marBottom w:val="0"/>
          <w:divBdr>
            <w:top w:val="none" w:sz="0" w:space="0" w:color="auto"/>
            <w:left w:val="none" w:sz="0" w:space="0" w:color="auto"/>
            <w:bottom w:val="none" w:sz="0" w:space="0" w:color="auto"/>
            <w:right w:val="none" w:sz="0" w:space="0" w:color="auto"/>
          </w:divBdr>
        </w:div>
        <w:div w:id="2052150418">
          <w:marLeft w:val="0"/>
          <w:marRight w:val="0"/>
          <w:marTop w:val="0"/>
          <w:marBottom w:val="0"/>
          <w:divBdr>
            <w:top w:val="none" w:sz="0" w:space="0" w:color="auto"/>
            <w:left w:val="none" w:sz="0" w:space="0" w:color="auto"/>
            <w:bottom w:val="none" w:sz="0" w:space="0" w:color="auto"/>
            <w:right w:val="none" w:sz="0" w:space="0" w:color="auto"/>
          </w:divBdr>
        </w:div>
        <w:div w:id="1997755417">
          <w:marLeft w:val="0"/>
          <w:marRight w:val="0"/>
          <w:marTop w:val="0"/>
          <w:marBottom w:val="0"/>
          <w:divBdr>
            <w:top w:val="none" w:sz="0" w:space="0" w:color="auto"/>
            <w:left w:val="none" w:sz="0" w:space="0" w:color="auto"/>
            <w:bottom w:val="none" w:sz="0" w:space="0" w:color="auto"/>
            <w:right w:val="none" w:sz="0" w:space="0" w:color="auto"/>
          </w:divBdr>
        </w:div>
        <w:div w:id="1925995761">
          <w:marLeft w:val="0"/>
          <w:marRight w:val="0"/>
          <w:marTop w:val="0"/>
          <w:marBottom w:val="0"/>
          <w:divBdr>
            <w:top w:val="none" w:sz="0" w:space="0" w:color="auto"/>
            <w:left w:val="none" w:sz="0" w:space="0" w:color="auto"/>
            <w:bottom w:val="none" w:sz="0" w:space="0" w:color="auto"/>
            <w:right w:val="none" w:sz="0" w:space="0" w:color="auto"/>
          </w:divBdr>
        </w:div>
      </w:divsChild>
    </w:div>
    <w:div w:id="998000046">
      <w:bodyDiv w:val="1"/>
      <w:marLeft w:val="0"/>
      <w:marRight w:val="0"/>
      <w:marTop w:val="0"/>
      <w:marBottom w:val="0"/>
      <w:divBdr>
        <w:top w:val="none" w:sz="0" w:space="0" w:color="auto"/>
        <w:left w:val="none" w:sz="0" w:space="0" w:color="auto"/>
        <w:bottom w:val="none" w:sz="0" w:space="0" w:color="auto"/>
        <w:right w:val="none" w:sz="0" w:space="0" w:color="auto"/>
      </w:divBdr>
      <w:divsChild>
        <w:div w:id="859389037">
          <w:marLeft w:val="0"/>
          <w:marRight w:val="0"/>
          <w:marTop w:val="0"/>
          <w:marBottom w:val="0"/>
          <w:divBdr>
            <w:top w:val="none" w:sz="0" w:space="0" w:color="auto"/>
            <w:left w:val="none" w:sz="0" w:space="0" w:color="auto"/>
            <w:bottom w:val="none" w:sz="0" w:space="0" w:color="auto"/>
            <w:right w:val="none" w:sz="0" w:space="0" w:color="auto"/>
          </w:divBdr>
        </w:div>
        <w:div w:id="1106342814">
          <w:marLeft w:val="0"/>
          <w:marRight w:val="0"/>
          <w:marTop w:val="0"/>
          <w:marBottom w:val="0"/>
          <w:divBdr>
            <w:top w:val="none" w:sz="0" w:space="0" w:color="auto"/>
            <w:left w:val="none" w:sz="0" w:space="0" w:color="auto"/>
            <w:bottom w:val="none" w:sz="0" w:space="0" w:color="auto"/>
            <w:right w:val="none" w:sz="0" w:space="0" w:color="auto"/>
          </w:divBdr>
        </w:div>
        <w:div w:id="284124916">
          <w:marLeft w:val="0"/>
          <w:marRight w:val="0"/>
          <w:marTop w:val="0"/>
          <w:marBottom w:val="0"/>
          <w:divBdr>
            <w:top w:val="none" w:sz="0" w:space="0" w:color="auto"/>
            <w:left w:val="none" w:sz="0" w:space="0" w:color="auto"/>
            <w:bottom w:val="none" w:sz="0" w:space="0" w:color="auto"/>
            <w:right w:val="none" w:sz="0" w:space="0" w:color="auto"/>
          </w:divBdr>
        </w:div>
      </w:divsChild>
    </w:div>
    <w:div w:id="1083643183">
      <w:bodyDiv w:val="1"/>
      <w:marLeft w:val="0"/>
      <w:marRight w:val="0"/>
      <w:marTop w:val="0"/>
      <w:marBottom w:val="0"/>
      <w:divBdr>
        <w:top w:val="none" w:sz="0" w:space="0" w:color="auto"/>
        <w:left w:val="none" w:sz="0" w:space="0" w:color="auto"/>
        <w:bottom w:val="none" w:sz="0" w:space="0" w:color="auto"/>
        <w:right w:val="none" w:sz="0" w:space="0" w:color="auto"/>
      </w:divBdr>
      <w:divsChild>
        <w:div w:id="1573084347">
          <w:marLeft w:val="0"/>
          <w:marRight w:val="0"/>
          <w:marTop w:val="0"/>
          <w:marBottom w:val="0"/>
          <w:divBdr>
            <w:top w:val="none" w:sz="0" w:space="0" w:color="auto"/>
            <w:left w:val="none" w:sz="0" w:space="0" w:color="auto"/>
            <w:bottom w:val="none" w:sz="0" w:space="0" w:color="auto"/>
            <w:right w:val="none" w:sz="0" w:space="0" w:color="auto"/>
          </w:divBdr>
        </w:div>
        <w:div w:id="75634149">
          <w:marLeft w:val="0"/>
          <w:marRight w:val="0"/>
          <w:marTop w:val="0"/>
          <w:marBottom w:val="0"/>
          <w:divBdr>
            <w:top w:val="none" w:sz="0" w:space="0" w:color="auto"/>
            <w:left w:val="none" w:sz="0" w:space="0" w:color="auto"/>
            <w:bottom w:val="none" w:sz="0" w:space="0" w:color="auto"/>
            <w:right w:val="none" w:sz="0" w:space="0" w:color="auto"/>
          </w:divBdr>
        </w:div>
        <w:div w:id="1967393131">
          <w:marLeft w:val="0"/>
          <w:marRight w:val="0"/>
          <w:marTop w:val="0"/>
          <w:marBottom w:val="0"/>
          <w:divBdr>
            <w:top w:val="none" w:sz="0" w:space="0" w:color="auto"/>
            <w:left w:val="none" w:sz="0" w:space="0" w:color="auto"/>
            <w:bottom w:val="none" w:sz="0" w:space="0" w:color="auto"/>
            <w:right w:val="none" w:sz="0" w:space="0" w:color="auto"/>
          </w:divBdr>
        </w:div>
        <w:div w:id="1546482829">
          <w:marLeft w:val="0"/>
          <w:marRight w:val="0"/>
          <w:marTop w:val="0"/>
          <w:marBottom w:val="0"/>
          <w:divBdr>
            <w:top w:val="none" w:sz="0" w:space="0" w:color="auto"/>
            <w:left w:val="none" w:sz="0" w:space="0" w:color="auto"/>
            <w:bottom w:val="none" w:sz="0" w:space="0" w:color="auto"/>
            <w:right w:val="none" w:sz="0" w:space="0" w:color="auto"/>
          </w:divBdr>
        </w:div>
        <w:div w:id="2042515490">
          <w:marLeft w:val="0"/>
          <w:marRight w:val="0"/>
          <w:marTop w:val="0"/>
          <w:marBottom w:val="0"/>
          <w:divBdr>
            <w:top w:val="none" w:sz="0" w:space="0" w:color="auto"/>
            <w:left w:val="none" w:sz="0" w:space="0" w:color="auto"/>
            <w:bottom w:val="none" w:sz="0" w:space="0" w:color="auto"/>
            <w:right w:val="none" w:sz="0" w:space="0" w:color="auto"/>
          </w:divBdr>
        </w:div>
      </w:divsChild>
    </w:div>
    <w:div w:id="1129282286">
      <w:bodyDiv w:val="1"/>
      <w:marLeft w:val="0"/>
      <w:marRight w:val="0"/>
      <w:marTop w:val="0"/>
      <w:marBottom w:val="0"/>
      <w:divBdr>
        <w:top w:val="none" w:sz="0" w:space="0" w:color="auto"/>
        <w:left w:val="none" w:sz="0" w:space="0" w:color="auto"/>
        <w:bottom w:val="none" w:sz="0" w:space="0" w:color="auto"/>
        <w:right w:val="none" w:sz="0" w:space="0" w:color="auto"/>
      </w:divBdr>
      <w:divsChild>
        <w:div w:id="826867743">
          <w:marLeft w:val="0"/>
          <w:marRight w:val="0"/>
          <w:marTop w:val="0"/>
          <w:marBottom w:val="0"/>
          <w:divBdr>
            <w:top w:val="none" w:sz="0" w:space="0" w:color="auto"/>
            <w:left w:val="none" w:sz="0" w:space="0" w:color="auto"/>
            <w:bottom w:val="none" w:sz="0" w:space="0" w:color="auto"/>
            <w:right w:val="none" w:sz="0" w:space="0" w:color="auto"/>
          </w:divBdr>
        </w:div>
        <w:div w:id="820536954">
          <w:marLeft w:val="0"/>
          <w:marRight w:val="0"/>
          <w:marTop w:val="0"/>
          <w:marBottom w:val="0"/>
          <w:divBdr>
            <w:top w:val="none" w:sz="0" w:space="0" w:color="auto"/>
            <w:left w:val="none" w:sz="0" w:space="0" w:color="auto"/>
            <w:bottom w:val="none" w:sz="0" w:space="0" w:color="auto"/>
            <w:right w:val="none" w:sz="0" w:space="0" w:color="auto"/>
          </w:divBdr>
        </w:div>
        <w:div w:id="190338562">
          <w:marLeft w:val="0"/>
          <w:marRight w:val="0"/>
          <w:marTop w:val="0"/>
          <w:marBottom w:val="0"/>
          <w:divBdr>
            <w:top w:val="none" w:sz="0" w:space="0" w:color="auto"/>
            <w:left w:val="none" w:sz="0" w:space="0" w:color="auto"/>
            <w:bottom w:val="none" w:sz="0" w:space="0" w:color="auto"/>
            <w:right w:val="none" w:sz="0" w:space="0" w:color="auto"/>
          </w:divBdr>
          <w:divsChild>
            <w:div w:id="1305816077">
              <w:marLeft w:val="0"/>
              <w:marRight w:val="0"/>
              <w:marTop w:val="0"/>
              <w:marBottom w:val="0"/>
              <w:divBdr>
                <w:top w:val="none" w:sz="0" w:space="0" w:color="auto"/>
                <w:left w:val="none" w:sz="0" w:space="0" w:color="auto"/>
                <w:bottom w:val="none" w:sz="0" w:space="0" w:color="auto"/>
                <w:right w:val="none" w:sz="0" w:space="0" w:color="auto"/>
              </w:divBdr>
              <w:divsChild>
                <w:div w:id="1005747144">
                  <w:marLeft w:val="0"/>
                  <w:marRight w:val="0"/>
                  <w:marTop w:val="0"/>
                  <w:marBottom w:val="0"/>
                  <w:divBdr>
                    <w:top w:val="none" w:sz="0" w:space="0" w:color="auto"/>
                    <w:left w:val="none" w:sz="0" w:space="0" w:color="auto"/>
                    <w:bottom w:val="none" w:sz="0" w:space="0" w:color="auto"/>
                    <w:right w:val="none" w:sz="0" w:space="0" w:color="auto"/>
                  </w:divBdr>
                  <w:divsChild>
                    <w:div w:id="905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0964">
              <w:marLeft w:val="0"/>
              <w:marRight w:val="0"/>
              <w:marTop w:val="0"/>
              <w:marBottom w:val="0"/>
              <w:divBdr>
                <w:top w:val="none" w:sz="0" w:space="0" w:color="auto"/>
                <w:left w:val="none" w:sz="0" w:space="0" w:color="auto"/>
                <w:bottom w:val="none" w:sz="0" w:space="0" w:color="auto"/>
                <w:right w:val="none" w:sz="0" w:space="0" w:color="auto"/>
              </w:divBdr>
              <w:divsChild>
                <w:div w:id="646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7798">
          <w:marLeft w:val="0"/>
          <w:marRight w:val="0"/>
          <w:marTop w:val="0"/>
          <w:marBottom w:val="0"/>
          <w:divBdr>
            <w:top w:val="none" w:sz="0" w:space="0" w:color="auto"/>
            <w:left w:val="none" w:sz="0" w:space="0" w:color="auto"/>
            <w:bottom w:val="none" w:sz="0" w:space="0" w:color="auto"/>
            <w:right w:val="none" w:sz="0" w:space="0" w:color="auto"/>
          </w:divBdr>
        </w:div>
      </w:divsChild>
    </w:div>
    <w:div w:id="1438480009">
      <w:bodyDiv w:val="1"/>
      <w:marLeft w:val="0"/>
      <w:marRight w:val="0"/>
      <w:marTop w:val="0"/>
      <w:marBottom w:val="0"/>
      <w:divBdr>
        <w:top w:val="none" w:sz="0" w:space="0" w:color="auto"/>
        <w:left w:val="none" w:sz="0" w:space="0" w:color="auto"/>
        <w:bottom w:val="none" w:sz="0" w:space="0" w:color="auto"/>
        <w:right w:val="none" w:sz="0" w:space="0" w:color="auto"/>
      </w:divBdr>
    </w:div>
    <w:div w:id="1602452347">
      <w:bodyDiv w:val="1"/>
      <w:marLeft w:val="0"/>
      <w:marRight w:val="0"/>
      <w:marTop w:val="0"/>
      <w:marBottom w:val="0"/>
      <w:divBdr>
        <w:top w:val="none" w:sz="0" w:space="0" w:color="auto"/>
        <w:left w:val="none" w:sz="0" w:space="0" w:color="auto"/>
        <w:bottom w:val="none" w:sz="0" w:space="0" w:color="auto"/>
        <w:right w:val="none" w:sz="0" w:space="0" w:color="auto"/>
      </w:divBdr>
      <w:divsChild>
        <w:div w:id="1198154682">
          <w:marLeft w:val="0"/>
          <w:marRight w:val="0"/>
          <w:marTop w:val="0"/>
          <w:marBottom w:val="0"/>
          <w:divBdr>
            <w:top w:val="none" w:sz="0" w:space="0" w:color="auto"/>
            <w:left w:val="none" w:sz="0" w:space="0" w:color="auto"/>
            <w:bottom w:val="none" w:sz="0" w:space="0" w:color="auto"/>
            <w:right w:val="none" w:sz="0" w:space="0" w:color="auto"/>
          </w:divBdr>
        </w:div>
        <w:div w:id="718478340">
          <w:marLeft w:val="0"/>
          <w:marRight w:val="0"/>
          <w:marTop w:val="0"/>
          <w:marBottom w:val="0"/>
          <w:divBdr>
            <w:top w:val="none" w:sz="0" w:space="0" w:color="auto"/>
            <w:left w:val="none" w:sz="0" w:space="0" w:color="auto"/>
            <w:bottom w:val="none" w:sz="0" w:space="0" w:color="auto"/>
            <w:right w:val="none" w:sz="0" w:space="0" w:color="auto"/>
          </w:divBdr>
        </w:div>
        <w:div w:id="1883787461">
          <w:marLeft w:val="0"/>
          <w:marRight w:val="0"/>
          <w:marTop w:val="0"/>
          <w:marBottom w:val="0"/>
          <w:divBdr>
            <w:top w:val="none" w:sz="0" w:space="0" w:color="auto"/>
            <w:left w:val="none" w:sz="0" w:space="0" w:color="auto"/>
            <w:bottom w:val="none" w:sz="0" w:space="0" w:color="auto"/>
            <w:right w:val="none" w:sz="0" w:space="0" w:color="auto"/>
          </w:divBdr>
        </w:div>
        <w:div w:id="1748652047">
          <w:marLeft w:val="0"/>
          <w:marRight w:val="0"/>
          <w:marTop w:val="0"/>
          <w:marBottom w:val="0"/>
          <w:divBdr>
            <w:top w:val="none" w:sz="0" w:space="0" w:color="auto"/>
            <w:left w:val="none" w:sz="0" w:space="0" w:color="auto"/>
            <w:bottom w:val="none" w:sz="0" w:space="0" w:color="auto"/>
            <w:right w:val="none" w:sz="0" w:space="0" w:color="auto"/>
          </w:divBdr>
        </w:div>
      </w:divsChild>
    </w:div>
    <w:div w:id="1788038859">
      <w:bodyDiv w:val="1"/>
      <w:marLeft w:val="0"/>
      <w:marRight w:val="0"/>
      <w:marTop w:val="0"/>
      <w:marBottom w:val="0"/>
      <w:divBdr>
        <w:top w:val="none" w:sz="0" w:space="0" w:color="auto"/>
        <w:left w:val="none" w:sz="0" w:space="0" w:color="auto"/>
        <w:bottom w:val="none" w:sz="0" w:space="0" w:color="auto"/>
        <w:right w:val="none" w:sz="0" w:space="0" w:color="auto"/>
      </w:divBdr>
      <w:divsChild>
        <w:div w:id="109308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ecoles.securite-routiere.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curite-routiere.gouv.fr/passer-son-permis-de-conduire/financement-du-permis-de-conduire/permis-1-eu-par-jour/etablissem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30F0-5F85-4FA7-82E1-3C922A43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1770</Words>
  <Characters>9738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windows</cp:lastModifiedBy>
  <cp:revision>9</cp:revision>
  <dcterms:created xsi:type="dcterms:W3CDTF">2021-12-03T08:53:00Z</dcterms:created>
  <dcterms:modified xsi:type="dcterms:W3CDTF">2021-12-03T16:57:00Z</dcterms:modified>
</cp:coreProperties>
</file>